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5EA51866" w:rsidR="004C67E0" w:rsidRPr="00AC35F3" w:rsidRDefault="338B7BC8" w:rsidP="007309B7">
      <w:pPr>
        <w:tabs>
          <w:tab w:val="right" w:pos="9630"/>
        </w:tabs>
        <w:spacing w:after="0"/>
        <w:jc w:val="both"/>
        <w:rPr>
          <w:rFonts w:ascii="Arial" w:hAnsi="Arial" w:cs="Arial"/>
          <w:b/>
          <w:bCs/>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8F580A">
        <w:rPr>
          <w:rFonts w:ascii="Arial" w:hAnsi="Arial" w:cs="Arial" w:hint="eastAsia"/>
          <w:b/>
          <w:bCs/>
          <w:sz w:val="24"/>
          <w:szCs w:val="24"/>
          <w:lang w:eastAsia="ja-JP"/>
        </w:rPr>
        <w:t>6</w:t>
      </w:r>
      <w:r w:rsidR="00C7552E">
        <w:rPr>
          <w:rFonts w:ascii="Arial" w:hAnsi="Arial" w:cs="Arial" w:hint="eastAsia"/>
          <w:b/>
          <w:bCs/>
          <w:sz w:val="24"/>
          <w:szCs w:val="24"/>
          <w:lang w:eastAsia="ja-JP"/>
        </w:rPr>
        <w:t>bis</w:t>
      </w:r>
      <w:r w:rsidR="003C6770">
        <w:tab/>
      </w:r>
      <w:r w:rsidR="00AC35F3" w:rsidRPr="00AC35F3">
        <w:rPr>
          <w:rFonts w:ascii="Arial" w:hAnsi="Arial" w:cs="Arial"/>
          <w:b/>
          <w:bCs/>
          <w:sz w:val="24"/>
          <w:szCs w:val="24"/>
        </w:rPr>
        <w:t>R4-2513267</w:t>
      </w:r>
    </w:p>
    <w:p w14:paraId="5F5E0FF5" w14:textId="4C1C3F5C" w:rsidR="006E0C01" w:rsidRPr="00AC35F3" w:rsidRDefault="00C7552E" w:rsidP="007309B7">
      <w:pPr>
        <w:tabs>
          <w:tab w:val="left" w:pos="1985"/>
        </w:tabs>
        <w:jc w:val="both"/>
        <w:rPr>
          <w:rFonts w:ascii="Arial" w:eastAsiaTheme="minorEastAsia" w:hAnsi="Arial" w:cs="Arial"/>
          <w:b/>
          <w:sz w:val="24"/>
          <w:szCs w:val="24"/>
          <w:lang w:eastAsia="ja-JP"/>
        </w:rPr>
      </w:pPr>
      <w:r w:rsidRPr="00AC35F3">
        <w:rPr>
          <w:rFonts w:ascii="Arial" w:eastAsiaTheme="minorEastAsia" w:hAnsi="Arial" w:cs="Arial" w:hint="eastAsia"/>
          <w:b/>
          <w:sz w:val="24"/>
          <w:szCs w:val="24"/>
          <w:lang w:eastAsia="ja-JP"/>
        </w:rPr>
        <w:t>Prague</w:t>
      </w:r>
      <w:r w:rsidR="00D91BD2" w:rsidRPr="00AC35F3">
        <w:rPr>
          <w:rFonts w:ascii="Arial" w:eastAsiaTheme="minorEastAsia" w:hAnsi="Arial" w:cs="Arial" w:hint="eastAsia"/>
          <w:b/>
          <w:sz w:val="24"/>
          <w:szCs w:val="24"/>
          <w:lang w:eastAsia="ja-JP"/>
        </w:rPr>
        <w:t xml:space="preserve">, </w:t>
      </w:r>
      <w:r w:rsidRPr="00AC35F3">
        <w:rPr>
          <w:rFonts w:ascii="Arial" w:eastAsiaTheme="minorEastAsia" w:hAnsi="Arial" w:cs="Arial" w:hint="eastAsia"/>
          <w:b/>
          <w:sz w:val="24"/>
          <w:szCs w:val="24"/>
          <w:lang w:eastAsia="ja-JP"/>
        </w:rPr>
        <w:t>CZ</w:t>
      </w:r>
      <w:r w:rsidR="006E0C01" w:rsidRPr="00AC35F3">
        <w:rPr>
          <w:rFonts w:ascii="Arial" w:eastAsia="SimSun" w:hAnsi="Arial" w:cs="Arial"/>
          <w:b/>
          <w:sz w:val="24"/>
          <w:szCs w:val="24"/>
          <w:lang w:eastAsia="zh-CN"/>
        </w:rPr>
        <w:t xml:space="preserve">, </w:t>
      </w:r>
      <w:r w:rsidRPr="00AC35F3">
        <w:rPr>
          <w:rFonts w:ascii="Arial" w:eastAsiaTheme="minorEastAsia" w:hAnsi="Arial" w:cs="Arial" w:hint="eastAsia"/>
          <w:b/>
          <w:sz w:val="24"/>
          <w:szCs w:val="24"/>
          <w:lang w:eastAsia="ja-JP"/>
        </w:rPr>
        <w:t>13</w:t>
      </w:r>
      <w:r w:rsidR="00B4200F" w:rsidRPr="00AC35F3">
        <w:rPr>
          <w:rFonts w:ascii="Arial" w:eastAsia="SimSun" w:hAnsi="Arial" w:cs="Arial"/>
          <w:b/>
          <w:sz w:val="24"/>
          <w:szCs w:val="24"/>
          <w:vertAlign w:val="superscript"/>
          <w:lang w:eastAsia="zh-CN"/>
        </w:rPr>
        <w:t>th</w:t>
      </w:r>
      <w:r w:rsidR="00B4200F" w:rsidRPr="00AC35F3">
        <w:rPr>
          <w:rFonts w:ascii="Arial" w:eastAsiaTheme="minorEastAsia" w:hAnsi="Arial" w:cs="Arial"/>
          <w:b/>
          <w:sz w:val="24"/>
          <w:szCs w:val="24"/>
          <w:lang w:eastAsia="ja-JP"/>
        </w:rPr>
        <w:t xml:space="preserve"> </w:t>
      </w:r>
      <w:r w:rsidR="00B4200F" w:rsidRPr="00AC35F3">
        <w:rPr>
          <w:rFonts w:ascii="Arial" w:eastAsia="SimSun" w:hAnsi="Arial" w:cs="Arial"/>
          <w:b/>
          <w:sz w:val="24"/>
          <w:szCs w:val="24"/>
          <w:lang w:eastAsia="zh-CN"/>
        </w:rPr>
        <w:t>–</w:t>
      </w:r>
      <w:r w:rsidR="006E0C01" w:rsidRPr="00AC35F3">
        <w:rPr>
          <w:rFonts w:ascii="Arial" w:eastAsia="SimSun" w:hAnsi="Arial" w:cs="Arial"/>
          <w:b/>
          <w:sz w:val="24"/>
          <w:szCs w:val="24"/>
          <w:lang w:eastAsia="zh-CN"/>
        </w:rPr>
        <w:t xml:space="preserve"> </w:t>
      </w:r>
      <w:r w:rsidR="009435CF" w:rsidRPr="00AC35F3">
        <w:rPr>
          <w:rFonts w:ascii="Arial" w:eastAsiaTheme="minorEastAsia" w:hAnsi="Arial" w:cs="Arial" w:hint="eastAsia"/>
          <w:b/>
          <w:sz w:val="24"/>
          <w:szCs w:val="24"/>
          <w:lang w:eastAsia="ja-JP"/>
        </w:rPr>
        <w:t>17</w:t>
      </w:r>
      <w:r w:rsidR="00AC4579" w:rsidRPr="00AC35F3">
        <w:rPr>
          <w:rFonts w:ascii="Arial" w:eastAsiaTheme="minorEastAsia" w:hAnsi="Arial" w:cs="Arial" w:hint="eastAsia"/>
          <w:b/>
          <w:sz w:val="24"/>
          <w:szCs w:val="24"/>
          <w:vertAlign w:val="superscript"/>
          <w:lang w:eastAsia="ja-JP"/>
        </w:rPr>
        <w:t>th</w:t>
      </w:r>
      <w:r w:rsidR="006E0C01" w:rsidRPr="00AC35F3">
        <w:rPr>
          <w:rFonts w:ascii="Arial" w:eastAsia="SimSun" w:hAnsi="Arial" w:cs="Arial"/>
          <w:b/>
          <w:sz w:val="24"/>
          <w:szCs w:val="24"/>
          <w:lang w:eastAsia="zh-CN"/>
        </w:rPr>
        <w:t xml:space="preserve"> </w:t>
      </w:r>
      <w:r w:rsidR="009435CF" w:rsidRPr="00AC35F3">
        <w:rPr>
          <w:rFonts w:ascii="Arial" w:eastAsiaTheme="minorEastAsia" w:hAnsi="Arial" w:cs="Arial" w:hint="eastAsia"/>
          <w:b/>
          <w:sz w:val="24"/>
          <w:szCs w:val="24"/>
          <w:lang w:eastAsia="ja-JP"/>
        </w:rPr>
        <w:t>October</w:t>
      </w:r>
      <w:r w:rsidR="006E0C01" w:rsidRPr="00AC35F3">
        <w:rPr>
          <w:rFonts w:ascii="Arial" w:eastAsia="SimSun" w:hAnsi="Arial" w:cs="Arial"/>
          <w:b/>
          <w:sz w:val="24"/>
          <w:szCs w:val="24"/>
          <w:lang w:eastAsia="zh-CN"/>
        </w:rPr>
        <w:t xml:space="preserve"> 2025</w:t>
      </w:r>
    </w:p>
    <w:p w14:paraId="5C98555D" w14:textId="4C4D3F11" w:rsidR="00214859" w:rsidRPr="00AC35F3" w:rsidRDefault="338B7BC8" w:rsidP="007309B7">
      <w:pPr>
        <w:tabs>
          <w:tab w:val="left" w:pos="1985"/>
        </w:tabs>
        <w:jc w:val="both"/>
        <w:rPr>
          <w:rFonts w:ascii="Arial" w:hAnsi="Arial"/>
          <w:sz w:val="24"/>
          <w:szCs w:val="24"/>
          <w:lang w:val="en-US" w:eastAsia="ja-JP"/>
        </w:rPr>
      </w:pPr>
      <w:r w:rsidRPr="00AC35F3">
        <w:rPr>
          <w:rFonts w:ascii="Arial" w:hAnsi="Arial"/>
          <w:b/>
          <w:bCs/>
          <w:sz w:val="24"/>
          <w:szCs w:val="24"/>
          <w:lang w:val="en-US"/>
        </w:rPr>
        <w:t>Agenda item:</w:t>
      </w:r>
      <w:r w:rsidR="00214859" w:rsidRPr="00AC35F3">
        <w:tab/>
      </w:r>
      <w:r w:rsidR="000F6C17" w:rsidRPr="00AC35F3">
        <w:rPr>
          <w:rFonts w:ascii="Arial" w:hAnsi="Arial" w:hint="eastAsia"/>
          <w:sz w:val="24"/>
          <w:szCs w:val="24"/>
          <w:lang w:eastAsia="ja-JP"/>
        </w:rPr>
        <w:t>8.5</w:t>
      </w:r>
    </w:p>
    <w:p w14:paraId="5B0FC1DA" w14:textId="77777777" w:rsidR="0081689A" w:rsidRPr="000030D6" w:rsidRDefault="0081689A" w:rsidP="007309B7">
      <w:pPr>
        <w:tabs>
          <w:tab w:val="left" w:pos="1985"/>
        </w:tabs>
        <w:ind w:left="1136" w:hanging="1136"/>
        <w:jc w:val="both"/>
        <w:rPr>
          <w:rFonts w:ascii="Arial" w:hAnsi="Arial"/>
          <w:color w:val="000000" w:themeColor="text1"/>
          <w:sz w:val="24"/>
          <w:lang w:val="en-US"/>
        </w:rPr>
      </w:pPr>
      <w:r w:rsidRPr="000030D6">
        <w:rPr>
          <w:rFonts w:ascii="Arial" w:hAnsi="Arial"/>
          <w:b/>
          <w:color w:val="000000" w:themeColor="text1"/>
          <w:sz w:val="24"/>
          <w:lang w:val="en-US"/>
        </w:rPr>
        <w:t xml:space="preserve">Source: </w:t>
      </w:r>
      <w:r w:rsidRPr="000030D6">
        <w:rPr>
          <w:rFonts w:ascii="Arial" w:hAnsi="Arial"/>
          <w:b/>
          <w:color w:val="000000" w:themeColor="text1"/>
          <w:sz w:val="24"/>
          <w:lang w:val="en-US"/>
        </w:rPr>
        <w:tab/>
      </w:r>
      <w:r w:rsidR="00642564" w:rsidRPr="000030D6">
        <w:rPr>
          <w:rFonts w:ascii="Arial" w:hAnsi="Arial"/>
          <w:b/>
          <w:color w:val="000000" w:themeColor="text1"/>
          <w:sz w:val="24"/>
          <w:lang w:val="en-US"/>
        </w:rPr>
        <w:tab/>
      </w:r>
      <w:r w:rsidRPr="000030D6">
        <w:rPr>
          <w:rFonts w:ascii="Arial" w:hAnsi="Arial" w:hint="eastAsia"/>
          <w:color w:val="000000" w:themeColor="text1"/>
          <w:sz w:val="24"/>
          <w:lang w:val="en-US" w:eastAsia="ja-JP"/>
        </w:rPr>
        <w:t>NTT DOCOMO, INC.</w:t>
      </w:r>
    </w:p>
    <w:p w14:paraId="068CA5B6" w14:textId="32E3DDA6" w:rsidR="00FA6851" w:rsidRPr="000030D6" w:rsidRDefault="338B7BC8" w:rsidP="007309B7">
      <w:pPr>
        <w:tabs>
          <w:tab w:val="left" w:pos="1985"/>
        </w:tabs>
        <w:ind w:left="1980" w:hanging="1980"/>
        <w:jc w:val="both"/>
        <w:rPr>
          <w:rFonts w:ascii="Arial" w:hAnsi="Arial"/>
          <w:color w:val="000000" w:themeColor="text1"/>
          <w:sz w:val="24"/>
          <w:szCs w:val="24"/>
          <w:lang w:val="en-US" w:eastAsia="ja-JP"/>
        </w:rPr>
      </w:pPr>
      <w:r w:rsidRPr="000030D6">
        <w:rPr>
          <w:rFonts w:ascii="Arial" w:hAnsi="Arial"/>
          <w:b/>
          <w:bCs/>
          <w:color w:val="000000" w:themeColor="text1"/>
          <w:sz w:val="24"/>
          <w:szCs w:val="24"/>
          <w:lang w:val="en-US"/>
        </w:rPr>
        <w:t>Title:</w:t>
      </w:r>
      <w:r w:rsidRPr="000030D6">
        <w:rPr>
          <w:rFonts w:ascii="Arial" w:hAnsi="Arial"/>
          <w:color w:val="000000" w:themeColor="text1"/>
          <w:sz w:val="24"/>
          <w:szCs w:val="24"/>
          <w:lang w:val="en-US"/>
        </w:rPr>
        <w:t xml:space="preserve"> </w:t>
      </w:r>
      <w:r w:rsidR="0081689A" w:rsidRPr="000030D6">
        <w:rPr>
          <w:color w:val="000000" w:themeColor="text1"/>
        </w:rPr>
        <w:tab/>
      </w:r>
      <w:r w:rsidR="005F652E" w:rsidRPr="000030D6">
        <w:rPr>
          <w:rFonts w:ascii="Arial" w:hAnsi="Arial"/>
          <w:color w:val="000000" w:themeColor="text1"/>
          <w:sz w:val="24"/>
          <w:szCs w:val="24"/>
          <w:lang w:val="en-US" w:eastAsia="ja-JP"/>
        </w:rPr>
        <w:t xml:space="preserve">6G RAN4 Study on </w:t>
      </w:r>
      <w:r w:rsidR="000030D6" w:rsidRPr="000030D6">
        <w:rPr>
          <w:rFonts w:ascii="Arial" w:hAnsi="Arial" w:hint="eastAsia"/>
          <w:color w:val="000000" w:themeColor="text1"/>
          <w:sz w:val="24"/>
          <w:szCs w:val="24"/>
          <w:lang w:val="en-US" w:eastAsia="ja-JP"/>
        </w:rPr>
        <w:t>BS RF</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10F43FB" w14:textId="569D5A19" w:rsidR="00615FE7" w:rsidRPr="00833897" w:rsidRDefault="0092365C" w:rsidP="007309B7">
      <w:pPr>
        <w:jc w:val="both"/>
        <w:rPr>
          <w:lang w:eastAsia="ja-JP"/>
        </w:rPr>
      </w:pPr>
      <w:bookmarkStart w:id="1" w:name="_Hlk149842433"/>
      <w:r>
        <w:rPr>
          <w:rFonts w:hint="eastAsia"/>
          <w:lang w:eastAsia="ja-JP"/>
        </w:rPr>
        <w:t>In</w:t>
      </w:r>
      <w:r w:rsidRPr="0092365C">
        <w:rPr>
          <w:lang w:eastAsia="ja-JP"/>
        </w:rPr>
        <w:t xml:space="preserve"> RAN4#116, the </w:t>
      </w:r>
      <w:r w:rsidR="00FE4D3F">
        <w:rPr>
          <w:rFonts w:hint="eastAsia"/>
          <w:lang w:eastAsia="ja-JP"/>
        </w:rPr>
        <w:t>plan and meeting arrangement for</w:t>
      </w:r>
      <w:r w:rsidR="006D3D7E">
        <w:rPr>
          <w:rFonts w:hint="eastAsia"/>
          <w:lang w:eastAsia="ja-JP"/>
        </w:rPr>
        <w:t xml:space="preserve"> </w:t>
      </w:r>
      <w:r w:rsidRPr="0092365C">
        <w:rPr>
          <w:lang w:eastAsia="ja-JP"/>
        </w:rPr>
        <w:t xml:space="preserve">6G </w:t>
      </w:r>
      <w:r w:rsidR="006D3D7E">
        <w:rPr>
          <w:rFonts w:hint="eastAsia"/>
          <w:lang w:eastAsia="ja-JP"/>
        </w:rPr>
        <w:t xml:space="preserve">RAN4 </w:t>
      </w:r>
      <w:r w:rsidRPr="0092365C">
        <w:rPr>
          <w:lang w:eastAsia="ja-JP"/>
        </w:rPr>
        <w:t>study w</w:t>
      </w:r>
      <w:r w:rsidR="006D3D7E">
        <w:rPr>
          <w:rFonts w:hint="eastAsia"/>
          <w:lang w:eastAsia="ja-JP"/>
        </w:rPr>
        <w:t>ere</w:t>
      </w:r>
      <w:r w:rsidRPr="0092365C">
        <w:rPr>
          <w:lang w:eastAsia="ja-JP"/>
        </w:rPr>
        <w:t xml:space="preserve"> introduced through contribution </w:t>
      </w:r>
      <w:bookmarkStart w:id="2" w:name="_Hlk208136431"/>
      <w:r w:rsidRPr="0092365C">
        <w:rPr>
          <w:lang w:eastAsia="ja-JP"/>
        </w:rPr>
        <w:t>R4-2511652</w:t>
      </w:r>
      <w:r w:rsidR="00B425F2">
        <w:rPr>
          <w:rFonts w:hint="eastAsia"/>
          <w:lang w:eastAsia="ja-JP"/>
        </w:rPr>
        <w:t>[1]</w:t>
      </w:r>
      <w:bookmarkEnd w:id="2"/>
      <w:r w:rsidRPr="0092365C">
        <w:rPr>
          <w:lang w:eastAsia="ja-JP"/>
        </w:rPr>
        <w:t>. Starting from this meeting, discussions on 6G begin within each RAN4 topic. In this contribution, we present our view on 6G in the conte</w:t>
      </w:r>
      <w:r w:rsidRPr="000030D6">
        <w:rPr>
          <w:color w:val="000000" w:themeColor="text1"/>
          <w:lang w:eastAsia="ja-JP"/>
        </w:rPr>
        <w:t xml:space="preserve">xt of RAN4 </w:t>
      </w:r>
      <w:r w:rsidR="00D809A5" w:rsidRPr="000030D6">
        <w:rPr>
          <w:rFonts w:hint="eastAsia"/>
          <w:color w:val="000000" w:themeColor="text1"/>
          <w:lang w:eastAsia="ja-JP"/>
        </w:rPr>
        <w:t>BS RF</w:t>
      </w:r>
      <w:r w:rsidRPr="000030D6">
        <w:rPr>
          <w:color w:val="000000" w:themeColor="text1"/>
          <w:lang w:eastAsia="ja-JP"/>
        </w:rPr>
        <w:t>.</w:t>
      </w:r>
    </w:p>
    <w:bookmarkEnd w:id="1"/>
    <w:p w14:paraId="2FA6D7EF" w14:textId="5C399AC8" w:rsidR="00B66655" w:rsidRDefault="338B7BC8" w:rsidP="006E0C01">
      <w:pPr>
        <w:pStyle w:val="1"/>
        <w:numPr>
          <w:ilvl w:val="0"/>
          <w:numId w:val="1"/>
        </w:numPr>
        <w:spacing w:after="120"/>
        <w:jc w:val="both"/>
        <w:rPr>
          <w:lang w:eastAsia="ja-JP"/>
        </w:rPr>
      </w:pPr>
      <w:r w:rsidRPr="338B7BC8">
        <w:rPr>
          <w:lang w:eastAsia="ja-JP"/>
        </w:rPr>
        <w:t>Discussio</w:t>
      </w:r>
      <w:r w:rsidR="00452F74">
        <w:rPr>
          <w:lang w:eastAsia="ja-JP"/>
        </w:rPr>
        <w:t>n</w:t>
      </w:r>
    </w:p>
    <w:p w14:paraId="640664ED" w14:textId="38B8657A" w:rsidR="007B7D9D" w:rsidRDefault="006E0C01" w:rsidP="006E0C01">
      <w:pPr>
        <w:rPr>
          <w:lang w:eastAsia="ja-JP"/>
        </w:rPr>
      </w:pPr>
      <w:r>
        <w:rPr>
          <w:rFonts w:hint="eastAsia"/>
          <w:lang w:eastAsia="ja-JP"/>
        </w:rPr>
        <w:t xml:space="preserve">According to </w:t>
      </w:r>
      <w:r w:rsidR="007B7D9D" w:rsidRPr="007B7D9D">
        <w:rPr>
          <w:lang w:eastAsia="ja-JP"/>
        </w:rPr>
        <w:t>R4-2511652[1]</w:t>
      </w:r>
      <w:r>
        <w:rPr>
          <w:rFonts w:hint="eastAsia"/>
          <w:lang w:eastAsia="ja-JP"/>
        </w:rPr>
        <w:t xml:space="preserve">, </w:t>
      </w:r>
      <w:r w:rsidR="00824861">
        <w:rPr>
          <w:rFonts w:hint="eastAsia"/>
          <w:lang w:eastAsia="ja-JP"/>
        </w:rPr>
        <w:t xml:space="preserve">the scope of BS RF </w:t>
      </w:r>
      <w:r w:rsidR="00310BF1">
        <w:rPr>
          <w:rFonts w:hint="eastAsia"/>
          <w:lang w:eastAsia="ja-JP"/>
        </w:rPr>
        <w:t xml:space="preserve">as 6G topics </w:t>
      </w:r>
      <w:r w:rsidR="00824861">
        <w:rPr>
          <w:rFonts w:hint="eastAsia"/>
          <w:lang w:eastAsia="ja-JP"/>
        </w:rPr>
        <w:t xml:space="preserve">was shared. </w:t>
      </w:r>
      <w:r w:rsidR="00310BF1">
        <w:rPr>
          <w:rFonts w:hint="eastAsia"/>
          <w:lang w:eastAsia="ja-JP"/>
        </w:rPr>
        <w:t>We contribute the 6G concept</w:t>
      </w:r>
      <w:r w:rsidR="00663E5A">
        <w:rPr>
          <w:rFonts w:hint="eastAsia"/>
          <w:lang w:eastAsia="ja-JP"/>
        </w:rPr>
        <w:t xml:space="preserve"> </w:t>
      </w:r>
      <w:r w:rsidR="00310BF1">
        <w:rPr>
          <w:rFonts w:hint="eastAsia"/>
          <w:lang w:eastAsia="ja-JP"/>
        </w:rPr>
        <w:t>from each RAN4 perspective.</w:t>
      </w:r>
    </w:p>
    <w:p w14:paraId="1F7855BC" w14:textId="17F2CF20" w:rsidR="007B7D9D" w:rsidRDefault="00B4200F" w:rsidP="006E0C01">
      <w:pPr>
        <w:rPr>
          <w:lang w:eastAsia="ja-JP"/>
        </w:rPr>
      </w:pPr>
      <w:r w:rsidRPr="00B4200F">
        <w:rPr>
          <w:noProof/>
          <w:lang w:eastAsia="ja-JP"/>
        </w:rPr>
        <w:drawing>
          <wp:inline distT="0" distB="0" distL="0" distR="0" wp14:anchorId="5900C9ED" wp14:editId="4D09A684">
            <wp:extent cx="6122035" cy="2813685"/>
            <wp:effectExtent l="0" t="0" r="0" b="5715"/>
            <wp:docPr id="5" name="図 4" descr="テキスト&#10;&#10;AI 生成コンテンツは誤りを含む可能性があります。">
              <a:extLst xmlns:a="http://schemas.openxmlformats.org/drawingml/2006/main">
                <a:ext uri="{FF2B5EF4-FFF2-40B4-BE49-F238E27FC236}">
                  <a16:creationId xmlns:a16="http://schemas.microsoft.com/office/drawing/2014/main" id="{386F0125-D4C5-2A8F-6C57-32394E5994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テキスト&#10;&#10;AI 生成コンテンツは誤りを含む可能性があります。">
                      <a:extLst>
                        <a:ext uri="{FF2B5EF4-FFF2-40B4-BE49-F238E27FC236}">
                          <a16:creationId xmlns:a16="http://schemas.microsoft.com/office/drawing/2014/main" id="{386F0125-D4C5-2A8F-6C57-32394E599419}"/>
                        </a:ext>
                      </a:extLst>
                    </pic:cNvPr>
                    <pic:cNvPicPr>
                      <a:picLocks noChangeAspect="1"/>
                    </pic:cNvPicPr>
                  </pic:nvPicPr>
                  <pic:blipFill>
                    <a:blip r:embed="rId11"/>
                    <a:stretch>
                      <a:fillRect/>
                    </a:stretch>
                  </pic:blipFill>
                  <pic:spPr>
                    <a:xfrm>
                      <a:off x="0" y="0"/>
                      <a:ext cx="6122035" cy="2813685"/>
                    </a:xfrm>
                    <a:prstGeom prst="rect">
                      <a:avLst/>
                    </a:prstGeom>
                  </pic:spPr>
                </pic:pic>
              </a:graphicData>
            </a:graphic>
          </wp:inline>
        </w:drawing>
      </w:r>
    </w:p>
    <w:p w14:paraId="6FB81A55" w14:textId="372E2D6B" w:rsidR="00B21B1D" w:rsidRPr="001B188F" w:rsidRDefault="001767AF" w:rsidP="00231FD9">
      <w:pPr>
        <w:pStyle w:val="2"/>
        <w:numPr>
          <w:ilvl w:val="0"/>
          <w:numId w:val="55"/>
        </w:numPr>
        <w:rPr>
          <w:color w:val="000000" w:themeColor="text1"/>
          <w:lang w:eastAsia="ja-JP"/>
        </w:rPr>
      </w:pPr>
      <w:r w:rsidRPr="001B188F">
        <w:rPr>
          <w:rFonts w:hint="eastAsia"/>
          <w:color w:val="000000" w:themeColor="text1"/>
          <w:lang w:eastAsia="ja-JP"/>
        </w:rPr>
        <w:t xml:space="preserve">Frequency </w:t>
      </w:r>
      <w:r w:rsidR="00BF7B5D">
        <w:rPr>
          <w:rFonts w:hint="eastAsia"/>
          <w:color w:val="000000" w:themeColor="text1"/>
          <w:lang w:eastAsia="ja-JP"/>
        </w:rPr>
        <w:t>R</w:t>
      </w:r>
      <w:r w:rsidRPr="001B188F">
        <w:rPr>
          <w:rFonts w:hint="eastAsia"/>
          <w:color w:val="000000" w:themeColor="text1"/>
          <w:lang w:eastAsia="ja-JP"/>
        </w:rPr>
        <w:t>ange</w:t>
      </w:r>
      <w:r w:rsidR="00BF7B5D">
        <w:rPr>
          <w:rFonts w:hint="eastAsia"/>
          <w:color w:val="000000" w:themeColor="text1"/>
          <w:lang w:eastAsia="ja-JP"/>
        </w:rPr>
        <w:t>s</w:t>
      </w:r>
      <w:r w:rsidRPr="001B188F">
        <w:rPr>
          <w:rFonts w:hint="eastAsia"/>
          <w:color w:val="000000" w:themeColor="text1"/>
          <w:lang w:eastAsia="ja-JP"/>
        </w:rPr>
        <w:t xml:space="preserve">, </w:t>
      </w:r>
      <w:r w:rsidR="00621905" w:rsidRPr="001B188F">
        <w:rPr>
          <w:rFonts w:hint="eastAsia"/>
          <w:color w:val="000000" w:themeColor="text1"/>
          <w:lang w:eastAsia="ja-JP"/>
        </w:rPr>
        <w:t>BS type</w:t>
      </w:r>
    </w:p>
    <w:p w14:paraId="0924E2D7" w14:textId="031D3D0E" w:rsidR="00621905" w:rsidRPr="00147CBB" w:rsidRDefault="00C836B0" w:rsidP="00B21B1D">
      <w:pPr>
        <w:rPr>
          <w:color w:val="000000" w:themeColor="text1"/>
          <w:lang w:eastAsia="ja-JP"/>
        </w:rPr>
      </w:pPr>
      <w:r w:rsidRPr="00C836B0">
        <w:rPr>
          <w:color w:val="000000" w:themeColor="text1"/>
          <w:lang w:eastAsia="ja-JP"/>
        </w:rPr>
        <w:t xml:space="preserve">For 6G BS RF, the initial focus should be on the partitioning of Frequency Ranges (FR) and the definition of BS types. At this stage, it is anticipated that sub-10 GHz will be the </w:t>
      </w:r>
      <w:proofErr w:type="gramStart"/>
      <w:r w:rsidRPr="00C836B0">
        <w:rPr>
          <w:color w:val="000000" w:themeColor="text1"/>
          <w:lang w:eastAsia="ja-JP"/>
        </w:rPr>
        <w:t xml:space="preserve">main </w:t>
      </w:r>
      <w:r w:rsidR="00693867">
        <w:rPr>
          <w:rFonts w:hint="eastAsia"/>
          <w:color w:val="000000" w:themeColor="text1"/>
          <w:lang w:eastAsia="ja-JP"/>
        </w:rPr>
        <w:t>focus</w:t>
      </w:r>
      <w:proofErr w:type="gramEnd"/>
      <w:r w:rsidRPr="00C836B0">
        <w:rPr>
          <w:color w:val="000000" w:themeColor="text1"/>
          <w:lang w:eastAsia="ja-JP"/>
        </w:rPr>
        <w:t xml:space="preserve">, with bands around 15 GHz also under consideration. The significance of each </w:t>
      </w:r>
      <w:r w:rsidR="00021480">
        <w:rPr>
          <w:rFonts w:hint="eastAsia"/>
          <w:color w:val="000000" w:themeColor="text1"/>
          <w:lang w:eastAsia="ja-JP"/>
        </w:rPr>
        <w:t xml:space="preserve">BS </w:t>
      </w:r>
      <w:r w:rsidRPr="00C836B0">
        <w:rPr>
          <w:color w:val="000000" w:themeColor="text1"/>
          <w:lang w:eastAsia="ja-JP"/>
        </w:rPr>
        <w:t xml:space="preserve">functional block to the overall RF performance changes across these frequency ranges. This shift is due to factors such as the choice of beamforming architecture (e.g., digital, </w:t>
      </w:r>
      <w:proofErr w:type="spellStart"/>
      <w:r w:rsidRPr="00C836B0">
        <w:rPr>
          <w:color w:val="000000" w:themeColor="text1"/>
          <w:lang w:eastAsia="ja-JP"/>
        </w:rPr>
        <w:t>analog</w:t>
      </w:r>
      <w:proofErr w:type="spellEnd"/>
      <w:r w:rsidRPr="00C836B0">
        <w:rPr>
          <w:color w:val="000000" w:themeColor="text1"/>
          <w:lang w:eastAsia="ja-JP"/>
        </w:rPr>
        <w:t>, or hybrid) and the increasing significance of antenna system effects. Therefore, the requirement reference points for each BS type need to be set to enable meaningful evaluation in their respective frequency ranges. Also, FR partitions should align with practical usage and the specific evaluation domains tied to each BS type. Following this logic, a prospective FR3 (i.e., the range between FR1 and FR2) would need to be sub-divided where its RF characteristics change significantly. Furthermore, we note that the current FR1 already groups bands with different usage patterns (e.g., lower and upper FR1). This raises a fundamental question for the 6G era: what is the intended purpose of the FR framework? If the framework should reflect technical characteristics, a re-evaluation of its definitions becomes necessary. If, however, its purpose is simply to indicate 'frequencies added in 6G,' then following the precedent and placing all new bands into a single FR3 bucket would be a straightforward option.</w:t>
      </w:r>
    </w:p>
    <w:p w14:paraId="11277EAB" w14:textId="3897F80B" w:rsidR="00B80249" w:rsidRPr="00202A1D" w:rsidRDefault="00B80249" w:rsidP="00B80249">
      <w:pPr>
        <w:jc w:val="both"/>
        <w:rPr>
          <w:b/>
          <w:bCs/>
          <w:lang w:eastAsia="ja-JP"/>
        </w:rPr>
      </w:pPr>
      <w:r w:rsidRPr="00202A1D">
        <w:rPr>
          <w:rFonts w:hint="eastAsia"/>
          <w:b/>
          <w:bCs/>
          <w:lang w:eastAsia="ja-JP"/>
        </w:rPr>
        <w:lastRenderedPageBreak/>
        <w:t>Observation 1:</w:t>
      </w:r>
      <w:r w:rsidRPr="00202A1D">
        <w:rPr>
          <w:b/>
          <w:bCs/>
        </w:rPr>
        <w:t xml:space="preserve"> </w:t>
      </w:r>
      <w:r w:rsidR="00C441CC" w:rsidRPr="00C441CC">
        <w:rPr>
          <w:b/>
          <w:bCs/>
        </w:rPr>
        <w:t xml:space="preserve">For the candidate frequency </w:t>
      </w:r>
      <w:r w:rsidR="00483C48">
        <w:rPr>
          <w:rFonts w:hint="eastAsia"/>
          <w:b/>
          <w:bCs/>
          <w:lang w:eastAsia="ja-JP"/>
        </w:rPr>
        <w:t>range</w:t>
      </w:r>
      <w:r w:rsidR="00C441CC" w:rsidRPr="00C441CC">
        <w:rPr>
          <w:b/>
          <w:bCs/>
        </w:rPr>
        <w:t xml:space="preserve">s for 6G, establishing appropriate requirement reference points for each </w:t>
      </w:r>
      <w:r w:rsidR="00483C48">
        <w:rPr>
          <w:rFonts w:hint="eastAsia"/>
          <w:b/>
          <w:bCs/>
          <w:lang w:eastAsia="ja-JP"/>
        </w:rPr>
        <w:t>frequency range</w:t>
      </w:r>
      <w:r w:rsidR="00C441CC" w:rsidRPr="00C441CC">
        <w:rPr>
          <w:b/>
          <w:bCs/>
        </w:rPr>
        <w:t xml:space="preserve"> is crucial for a meaningful evaluation of RF performance.</w:t>
      </w:r>
    </w:p>
    <w:p w14:paraId="3E8B5361" w14:textId="5A7FD7BB" w:rsidR="00712E28" w:rsidRPr="00712E28" w:rsidRDefault="00B80249" w:rsidP="00712E28">
      <w:pPr>
        <w:jc w:val="both"/>
        <w:rPr>
          <w:b/>
          <w:bCs/>
          <w:lang w:val="en-US"/>
        </w:rPr>
      </w:pPr>
      <w:r w:rsidRPr="00202A1D">
        <w:rPr>
          <w:rFonts w:hint="eastAsia"/>
          <w:b/>
          <w:bCs/>
          <w:lang w:eastAsia="ja-JP"/>
        </w:rPr>
        <w:t>Proposal 1:</w:t>
      </w:r>
      <w:r w:rsidRPr="00202A1D">
        <w:rPr>
          <w:b/>
          <w:bCs/>
        </w:rPr>
        <w:t xml:space="preserve"> </w:t>
      </w:r>
      <w:r w:rsidR="00202E69" w:rsidRPr="00202E69">
        <w:rPr>
          <w:b/>
          <w:bCs/>
        </w:rPr>
        <w:t>As a first step, we propose establishing a clear principle for the 6G FR framework, deciding whether to align FR partitions with technical characteristics or to use them simply as labels for new spectrum.</w:t>
      </w:r>
    </w:p>
    <w:p w14:paraId="23E9C943" w14:textId="77777777" w:rsidR="00541481" w:rsidRDefault="00541481" w:rsidP="00121CEE">
      <w:pPr>
        <w:jc w:val="both"/>
        <w:rPr>
          <w:lang w:eastAsia="ja-JP"/>
        </w:rPr>
      </w:pPr>
    </w:p>
    <w:p w14:paraId="70D3FD3C" w14:textId="5E4D042D" w:rsidR="00137152" w:rsidRPr="001B188F" w:rsidRDefault="00BC40C3" w:rsidP="00137152">
      <w:pPr>
        <w:pStyle w:val="2"/>
        <w:numPr>
          <w:ilvl w:val="0"/>
          <w:numId w:val="55"/>
        </w:numPr>
        <w:rPr>
          <w:color w:val="000000" w:themeColor="text1"/>
          <w:lang w:eastAsia="ja-JP"/>
        </w:rPr>
      </w:pPr>
      <w:r>
        <w:rPr>
          <w:rFonts w:hint="eastAsia"/>
          <w:color w:val="000000" w:themeColor="text1"/>
          <w:lang w:eastAsia="ja-JP"/>
        </w:rPr>
        <w:t>Co-location requirement</w:t>
      </w:r>
    </w:p>
    <w:p w14:paraId="0FA6DFBC" w14:textId="36761120" w:rsidR="00137152" w:rsidRPr="00147CBB" w:rsidRDefault="00FD780F" w:rsidP="00137152">
      <w:pPr>
        <w:rPr>
          <w:color w:val="000000" w:themeColor="text1"/>
          <w:lang w:eastAsia="ja-JP"/>
        </w:rPr>
      </w:pPr>
      <w:r w:rsidRPr="00FD780F">
        <w:rPr>
          <w:color w:val="000000" w:themeColor="text1"/>
          <w:lang w:eastAsia="ja-JP"/>
        </w:rPr>
        <w:t xml:space="preserve">The current BS-to-BS co-location framework is based on assumptions such as fixed coupling loss, which were defined before beamforming became widely adopted. However, beamforming-capable BS are now increasingly deployed, and future 6G systems are expected to rely heavily on advanced beamforming technologies, especially in higher frequency bands. This evolution in hardware and deployment strategy introduces a mismatch between the legacy assumptions and the actual </w:t>
      </w:r>
      <w:proofErr w:type="spellStart"/>
      <w:r w:rsidRPr="00FD780F">
        <w:rPr>
          <w:color w:val="000000" w:themeColor="text1"/>
          <w:lang w:eastAsia="ja-JP"/>
        </w:rPr>
        <w:t>behavior</w:t>
      </w:r>
      <w:proofErr w:type="spellEnd"/>
      <w:r w:rsidRPr="00FD780F">
        <w:rPr>
          <w:color w:val="000000" w:themeColor="text1"/>
          <w:lang w:eastAsia="ja-JP"/>
        </w:rPr>
        <w:t xml:space="preserve"> of modern systems. Without updating the framework, there is a risk of inefficient site planning.</w:t>
      </w:r>
    </w:p>
    <w:p w14:paraId="4BBE865B" w14:textId="4234C916" w:rsidR="00FA6DC4" w:rsidRPr="00FA6DC4" w:rsidRDefault="00FA6DC4" w:rsidP="00FA6DC4">
      <w:pPr>
        <w:jc w:val="both"/>
        <w:rPr>
          <w:b/>
          <w:bCs/>
          <w:lang w:eastAsia="ja-JP"/>
        </w:rPr>
      </w:pPr>
      <w:r w:rsidRPr="00FA6DC4">
        <w:rPr>
          <w:b/>
          <w:bCs/>
          <w:lang w:eastAsia="ja-JP"/>
        </w:rPr>
        <w:t xml:space="preserve">Observation </w:t>
      </w:r>
      <w:r>
        <w:rPr>
          <w:rFonts w:hint="eastAsia"/>
          <w:b/>
          <w:bCs/>
          <w:lang w:eastAsia="ja-JP"/>
        </w:rPr>
        <w:t>2</w:t>
      </w:r>
      <w:r w:rsidRPr="00FA6DC4">
        <w:rPr>
          <w:b/>
          <w:bCs/>
          <w:lang w:eastAsia="ja-JP"/>
        </w:rPr>
        <w:t>: The growing adoption of beamforming suggests a potential misalignment between the current co-location framework and the deployment realities expected in future 6G systems.</w:t>
      </w:r>
    </w:p>
    <w:p w14:paraId="05D28C02" w14:textId="3F67CA2C" w:rsidR="00137152" w:rsidRDefault="00FA6DC4" w:rsidP="00FA6DC4">
      <w:pPr>
        <w:jc w:val="both"/>
        <w:rPr>
          <w:b/>
          <w:bCs/>
          <w:lang w:eastAsia="ja-JP"/>
        </w:rPr>
      </w:pPr>
      <w:r w:rsidRPr="00FA6DC4">
        <w:rPr>
          <w:b/>
          <w:bCs/>
          <w:lang w:eastAsia="ja-JP"/>
        </w:rPr>
        <w:t xml:space="preserve">Proposal </w:t>
      </w:r>
      <w:r>
        <w:rPr>
          <w:rFonts w:hint="eastAsia"/>
          <w:b/>
          <w:bCs/>
          <w:lang w:eastAsia="ja-JP"/>
        </w:rPr>
        <w:t>2</w:t>
      </w:r>
      <w:r w:rsidRPr="00FA6DC4">
        <w:rPr>
          <w:b/>
          <w:bCs/>
          <w:lang w:eastAsia="ja-JP"/>
        </w:rPr>
        <w:t>: To avoid inefficiencies in deployment, co-location requirements need to be defined with careful consideration of the actual characteristics of beamforming-capable BS.</w:t>
      </w:r>
    </w:p>
    <w:p w14:paraId="0CDC174C" w14:textId="77777777" w:rsidR="00FA6DC4" w:rsidRPr="00FA6DC4" w:rsidRDefault="00FA6DC4" w:rsidP="00FA6DC4">
      <w:pPr>
        <w:jc w:val="both"/>
        <w:rPr>
          <w:lang w:eastAsia="ja-JP"/>
        </w:rPr>
      </w:pPr>
    </w:p>
    <w:p w14:paraId="69B3A00A" w14:textId="211F1EDA" w:rsidR="00137152" w:rsidRPr="001B188F" w:rsidRDefault="00BC40C3" w:rsidP="00137152">
      <w:pPr>
        <w:pStyle w:val="2"/>
        <w:numPr>
          <w:ilvl w:val="0"/>
          <w:numId w:val="55"/>
        </w:numPr>
        <w:rPr>
          <w:color w:val="000000" w:themeColor="text1"/>
          <w:lang w:eastAsia="ja-JP"/>
        </w:rPr>
      </w:pPr>
      <w:r>
        <w:rPr>
          <w:rFonts w:hint="eastAsia"/>
          <w:color w:val="000000" w:themeColor="text1"/>
          <w:lang w:eastAsia="ja-JP"/>
        </w:rPr>
        <w:t>Test model</w:t>
      </w:r>
    </w:p>
    <w:p w14:paraId="09589902" w14:textId="6F68301E" w:rsidR="00A565D1" w:rsidRDefault="00A565D1" w:rsidP="00A565D1">
      <w:pPr>
        <w:jc w:val="both"/>
        <w:rPr>
          <w:color w:val="000000" w:themeColor="text1"/>
          <w:lang w:val="en-US" w:eastAsia="ja-JP"/>
        </w:rPr>
      </w:pPr>
      <w:r w:rsidRPr="00A565D1">
        <w:rPr>
          <w:color w:val="000000" w:themeColor="text1"/>
          <w:lang w:val="en-US" w:eastAsia="ja-JP"/>
        </w:rPr>
        <w:t xml:space="preserve">In 5G NR, the current specifications define Test Models (TM) </w:t>
      </w:r>
      <w:r w:rsidR="008422D0">
        <w:rPr>
          <w:rFonts w:hint="eastAsia"/>
          <w:color w:val="000000" w:themeColor="text1"/>
          <w:lang w:val="en-US" w:eastAsia="ja-JP"/>
        </w:rPr>
        <w:t xml:space="preserve">only </w:t>
      </w:r>
      <w:r w:rsidRPr="00A565D1">
        <w:rPr>
          <w:color w:val="000000" w:themeColor="text1"/>
          <w:lang w:val="en-US" w:eastAsia="ja-JP"/>
        </w:rPr>
        <w:t xml:space="preserve">for single-layer transmission. This limitation has previously caused practical issues during the conformance testing of beamforming BS. When the same single-layer TM was applied across multiple transmission layers, the signals from each layer could combine in-phase. This phenomenon, in some cases, led to an inability to accurately measure the base station output power, as the resulting PAPR differed significantly from actual operating conditions. </w:t>
      </w:r>
    </w:p>
    <w:p w14:paraId="1B7E1BB9" w14:textId="4FFA4E1D" w:rsidR="00BB3754" w:rsidRPr="00BB3754" w:rsidRDefault="00BB3754" w:rsidP="00A565D1">
      <w:pPr>
        <w:jc w:val="both"/>
        <w:rPr>
          <w:color w:val="000000" w:themeColor="text1"/>
          <w:lang w:val="en-US" w:eastAsia="ja-JP"/>
        </w:rPr>
      </w:pPr>
      <w:r w:rsidRPr="00BB3754">
        <w:rPr>
          <w:rFonts w:hint="eastAsia"/>
          <w:b/>
          <w:bCs/>
          <w:color w:val="000000" w:themeColor="text1"/>
          <w:lang w:eastAsia="ja-JP"/>
        </w:rPr>
        <w:t>Observation 3:</w:t>
      </w:r>
      <w:r w:rsidRPr="00BB3754">
        <w:rPr>
          <w:b/>
          <w:bCs/>
          <w:color w:val="000000" w:themeColor="text1"/>
        </w:rPr>
        <w:t xml:space="preserve"> </w:t>
      </w:r>
      <w:r w:rsidRPr="00BB3754">
        <w:rPr>
          <w:rFonts w:hint="eastAsia"/>
          <w:b/>
          <w:bCs/>
          <w:color w:val="000000" w:themeColor="text1"/>
          <w:lang w:val="en-US"/>
        </w:rPr>
        <w:t>The 5G experience shows that the</w:t>
      </w:r>
      <w:r w:rsidRPr="00BB3754">
        <w:rPr>
          <w:b/>
          <w:bCs/>
          <w:color w:val="000000" w:themeColor="text1"/>
        </w:rPr>
        <w:t xml:space="preserve"> exclusive use of single-layer Test Models can lead to inaccurate power measurements for beamforming BS due to in-phase signal combining.</w:t>
      </w:r>
    </w:p>
    <w:p w14:paraId="54EC248C" w14:textId="7880CD63" w:rsidR="00CB1924" w:rsidRDefault="000D6F39" w:rsidP="00CB1924">
      <w:pPr>
        <w:jc w:val="both"/>
        <w:rPr>
          <w:lang w:val="en-US" w:eastAsia="ja-JP"/>
        </w:rPr>
      </w:pPr>
      <w:r>
        <w:rPr>
          <w:rFonts w:hint="eastAsia"/>
          <w:lang w:val="en-US" w:eastAsia="ja-JP"/>
        </w:rPr>
        <w:t>Furthermore</w:t>
      </w:r>
      <w:r w:rsidRPr="007104EA">
        <w:rPr>
          <w:rFonts w:hint="eastAsia"/>
          <w:color w:val="000000" w:themeColor="text1"/>
          <w:lang w:val="en-US" w:eastAsia="ja-JP"/>
        </w:rPr>
        <w:t xml:space="preserve">, </w:t>
      </w:r>
      <w:r w:rsidR="00297F4A">
        <w:rPr>
          <w:rFonts w:hint="eastAsia"/>
          <w:color w:val="000000" w:themeColor="text1"/>
          <w:lang w:val="en-US" w:eastAsia="ja-JP"/>
        </w:rPr>
        <w:t>t</w:t>
      </w:r>
      <w:r w:rsidR="00B31314" w:rsidRPr="007104EA">
        <w:rPr>
          <w:rFonts w:hint="eastAsia"/>
          <w:color w:val="000000" w:themeColor="text1"/>
          <w:lang w:val="en-US" w:eastAsia="ja-JP"/>
        </w:rPr>
        <w:t>he</w:t>
      </w:r>
      <w:r w:rsidR="00CB1924" w:rsidRPr="007104EA">
        <w:rPr>
          <w:rFonts w:hint="eastAsia"/>
          <w:color w:val="000000" w:themeColor="text1"/>
          <w:lang w:val="en-US" w:eastAsia="ja-JP"/>
        </w:rPr>
        <w:t xml:space="preserve"> existing 5G NR Test Models are defined with a fixed number of Physical Resource Blocks (PRB) and lack scalability</w:t>
      </w:r>
      <w:r w:rsidR="00B467D3" w:rsidRPr="007104EA">
        <w:rPr>
          <w:rFonts w:hint="eastAsia"/>
          <w:color w:val="000000" w:themeColor="text1"/>
          <w:lang w:val="en-US" w:eastAsia="ja-JP"/>
        </w:rPr>
        <w:t xml:space="preserve"> [</w:t>
      </w:r>
      <w:r w:rsidR="00310EC6" w:rsidRPr="007104EA">
        <w:rPr>
          <w:rFonts w:hint="eastAsia"/>
          <w:color w:val="000000" w:themeColor="text1"/>
          <w:lang w:val="en-US" w:eastAsia="ja-JP"/>
        </w:rPr>
        <w:t>2</w:t>
      </w:r>
      <w:r w:rsidR="00B467D3" w:rsidRPr="007104EA">
        <w:rPr>
          <w:rFonts w:hint="eastAsia"/>
          <w:color w:val="000000" w:themeColor="text1"/>
          <w:lang w:val="en-US" w:eastAsia="ja-JP"/>
        </w:rPr>
        <w:t>]:</w:t>
      </w:r>
    </w:p>
    <w:tbl>
      <w:tblPr>
        <w:tblStyle w:val="afe"/>
        <w:tblW w:w="0" w:type="auto"/>
        <w:tblLook w:val="04A0" w:firstRow="1" w:lastRow="0" w:firstColumn="1" w:lastColumn="0" w:noHBand="0" w:noVBand="1"/>
      </w:tblPr>
      <w:tblGrid>
        <w:gridCol w:w="9631"/>
      </w:tblGrid>
      <w:tr w:rsidR="00CF644F" w14:paraId="2782403B" w14:textId="77777777" w:rsidTr="000811F9">
        <w:tc>
          <w:tcPr>
            <w:tcW w:w="9631" w:type="dxa"/>
          </w:tcPr>
          <w:p w14:paraId="5D77391A" w14:textId="77777777" w:rsidR="004C13CB" w:rsidRPr="008C3753" w:rsidRDefault="004C13CB" w:rsidP="004C13CB">
            <w:pPr>
              <w:pStyle w:val="4"/>
            </w:pPr>
            <w:bookmarkStart w:id="3" w:name="_Toc21099860"/>
            <w:bookmarkStart w:id="4" w:name="_Toc29809658"/>
            <w:bookmarkStart w:id="5" w:name="_Toc36645033"/>
            <w:bookmarkStart w:id="6" w:name="_Toc37272087"/>
            <w:bookmarkStart w:id="7" w:name="_Toc45884333"/>
            <w:bookmarkStart w:id="8" w:name="_Toc53182356"/>
            <w:bookmarkStart w:id="9" w:name="_Toc58860097"/>
            <w:bookmarkStart w:id="10" w:name="_Toc58862601"/>
            <w:bookmarkStart w:id="11" w:name="_Toc61182594"/>
            <w:bookmarkStart w:id="12" w:name="_Toc66727907"/>
            <w:bookmarkStart w:id="13" w:name="_Toc74961710"/>
            <w:bookmarkStart w:id="14" w:name="_Toc75242621"/>
            <w:bookmarkStart w:id="15" w:name="_Toc76544967"/>
            <w:bookmarkStart w:id="16" w:name="_Toc82595070"/>
            <w:bookmarkStart w:id="17" w:name="_Toc89955101"/>
            <w:bookmarkStart w:id="18" w:name="_Toc98773524"/>
            <w:bookmarkStart w:id="19" w:name="_Toc106201283"/>
            <w:bookmarkStart w:id="20" w:name="_Toc115191136"/>
            <w:bookmarkStart w:id="21" w:name="_Toc122012966"/>
            <w:bookmarkStart w:id="22" w:name="_Toc124155785"/>
            <w:bookmarkStart w:id="23" w:name="_Toc131537545"/>
            <w:bookmarkStart w:id="24" w:name="_Toc137397752"/>
            <w:bookmarkStart w:id="25" w:name="_Toc156575968"/>
            <w:bookmarkStart w:id="26" w:name="_Toc176944490"/>
            <w:bookmarkStart w:id="27" w:name="_Toc187256768"/>
            <w:r w:rsidRPr="008C3753">
              <w:t>4.9.2.2</w:t>
            </w:r>
            <w:r w:rsidRPr="008C3753">
              <w:tab/>
              <w:t>FR1 test models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1D68E0F" w14:textId="77777777" w:rsidR="004C13CB" w:rsidRPr="008C3753" w:rsidRDefault="004C13CB" w:rsidP="004C13CB">
            <w:pPr>
              <w:rPr>
                <w:rFonts w:cs="v4.2.0"/>
                <w:lang w:eastAsia="ko-KR"/>
              </w:rPr>
            </w:pPr>
            <w:r w:rsidRPr="008C3753">
              <w:rPr>
                <w:rFonts w:cs="v4.2.0"/>
                <w:lang w:eastAsia="ko-KR"/>
              </w:rPr>
              <w:t>The set-up of physical channels for transmitter tests shall be according to one of the NR FR1 test models (NR-FR1</w:t>
            </w:r>
            <w:r w:rsidRPr="008C3753">
              <w:rPr>
                <w:rFonts w:cs="v4.2.0"/>
                <w:lang w:eastAsia="ko-KR"/>
              </w:rPr>
              <w:noBreakHyphen/>
              <w:t>TM) below. A reference to the applicable test model is made within each test.</w:t>
            </w:r>
          </w:p>
          <w:p w14:paraId="5F14B9B4" w14:textId="77777777" w:rsidR="004C13CB" w:rsidRPr="008C3753" w:rsidRDefault="004C13CB" w:rsidP="004C13CB">
            <w:pPr>
              <w:rPr>
                <w:lang w:eastAsia="ko-KR"/>
              </w:rPr>
            </w:pPr>
            <w:r w:rsidRPr="008C3753">
              <w:rPr>
                <w:lang w:eastAsia="ko-KR"/>
              </w:rPr>
              <w:t xml:space="preserve">The following general parameters are used by all </w:t>
            </w:r>
            <w:r w:rsidRPr="008C3753">
              <w:rPr>
                <w:rFonts w:cs="v4.2.0"/>
                <w:lang w:eastAsia="ko-KR"/>
              </w:rPr>
              <w:t>NR test models</w:t>
            </w:r>
            <w:r w:rsidRPr="008C3753">
              <w:rPr>
                <w:lang w:eastAsia="ko-KR"/>
              </w:rPr>
              <w:t>:</w:t>
            </w:r>
          </w:p>
          <w:p w14:paraId="39250994" w14:textId="77777777" w:rsidR="004C13CB" w:rsidRPr="008C3753" w:rsidRDefault="004C13CB" w:rsidP="004C13CB">
            <w:pPr>
              <w:pStyle w:val="B1"/>
            </w:pPr>
            <w:r w:rsidRPr="008C3753">
              <w:t>-</w:t>
            </w:r>
            <w:r w:rsidRPr="008C3753">
              <w:tab/>
              <w:t xml:space="preserve">Duration is 1 radio frame (10 </w:t>
            </w:r>
            <w:proofErr w:type="spellStart"/>
            <w:r w:rsidRPr="008C3753">
              <w:t>ms</w:t>
            </w:r>
            <w:proofErr w:type="spellEnd"/>
            <w:r w:rsidRPr="008C3753">
              <w:t xml:space="preserve">) for FDD and 2 radio frames for TDD (20 </w:t>
            </w:r>
            <w:proofErr w:type="spellStart"/>
            <w:r w:rsidRPr="008C3753">
              <w:t>ms</w:t>
            </w:r>
            <w:proofErr w:type="spellEnd"/>
            <w:r w:rsidRPr="008C3753">
              <w:t>)</w:t>
            </w:r>
          </w:p>
          <w:p w14:paraId="5CED4EC7" w14:textId="77777777" w:rsidR="004C13CB" w:rsidRPr="008C3753" w:rsidRDefault="004C13CB" w:rsidP="004C13CB">
            <w:pPr>
              <w:pStyle w:val="B1"/>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p>
          <w:p w14:paraId="16F4043C" w14:textId="77777777" w:rsidR="004C13CB" w:rsidRPr="008C3753" w:rsidRDefault="004C13CB" w:rsidP="004C13CB">
            <w:pPr>
              <w:pStyle w:val="B1"/>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5.3.2-1 in </w:t>
            </w:r>
            <w:r w:rsidRPr="008C3753">
              <w:t>TS 38.104 [2]</w:t>
            </w:r>
            <w:r w:rsidRPr="008C3753">
              <w:rPr>
                <w:rFonts w:cs="v4.2.0"/>
                <w:lang w:eastAsia="ko-KR"/>
              </w:rPr>
              <w:t>.</w:t>
            </w:r>
          </w:p>
          <w:p w14:paraId="2A532067" w14:textId="77777777" w:rsidR="004C13CB" w:rsidRPr="008C3753" w:rsidRDefault="004C13CB" w:rsidP="004C13CB">
            <w:pPr>
              <w:pStyle w:val="B1"/>
            </w:pPr>
            <w:r w:rsidRPr="008C3753">
              <w:t>-</w:t>
            </w:r>
            <w:r w:rsidRPr="008C3753">
              <w:tab/>
              <w:t>Normal CP</w:t>
            </w:r>
          </w:p>
          <w:p w14:paraId="73588F66" w14:textId="42886291" w:rsidR="00CF644F" w:rsidRPr="004C13CB" w:rsidRDefault="004C13CB" w:rsidP="004C13CB">
            <w:pPr>
              <w:pStyle w:val="B1"/>
              <w:rPr>
                <w:rFonts w:eastAsiaTheme="minorEastAsia"/>
                <w:lang w:eastAsia="ja-JP"/>
              </w:rPr>
            </w:pPr>
            <w:r w:rsidRPr="008C3753">
              <w:t>-</w:t>
            </w:r>
            <w:r w:rsidRPr="008C3753">
              <w:tab/>
              <w:t>Virtual resource blocks of localized type</w:t>
            </w:r>
          </w:p>
        </w:tc>
      </w:tr>
    </w:tbl>
    <w:p w14:paraId="6224EADF" w14:textId="037DB7BA" w:rsidR="005F6B31" w:rsidRPr="005F6B31" w:rsidRDefault="005F6B31" w:rsidP="005F6B31">
      <w:pPr>
        <w:jc w:val="both"/>
        <w:rPr>
          <w:lang w:val="en-US" w:eastAsia="ja-JP"/>
        </w:rPr>
      </w:pPr>
      <w:r w:rsidRPr="005F6B31">
        <w:rPr>
          <w:lang w:val="en-US" w:eastAsia="ja-JP"/>
        </w:rPr>
        <w:t xml:space="preserve">In practice, however, 5G NR operational scenarios sometimes require a BS to transmit using a narrower PRB allocation than the fixed values specified in the TMs, due to factors like specific band utilization or co-existence </w:t>
      </w:r>
      <w:r w:rsidR="006835F0">
        <w:rPr>
          <w:rFonts w:hint="eastAsia"/>
          <w:lang w:val="en-US" w:eastAsia="ja-JP"/>
        </w:rPr>
        <w:t>problems</w:t>
      </w:r>
      <w:r w:rsidRPr="005F6B31">
        <w:rPr>
          <w:lang w:val="en-US" w:eastAsia="ja-JP"/>
        </w:rPr>
        <w:t xml:space="preserve">. This has created a gap between test conditions and </w:t>
      </w:r>
      <w:r w:rsidR="00093CE1" w:rsidRPr="00093CE1">
        <w:rPr>
          <w:lang w:eastAsia="ja-JP"/>
        </w:rPr>
        <w:t>realistic operational needs</w:t>
      </w:r>
      <w:r w:rsidRPr="005F6B31">
        <w:rPr>
          <w:lang w:val="en-US" w:eastAsia="ja-JP"/>
        </w:rPr>
        <w:t>.</w:t>
      </w:r>
      <w:r w:rsidR="0035575E">
        <w:rPr>
          <w:rFonts w:hint="eastAsia"/>
          <w:lang w:val="en-US" w:eastAsia="ja-JP"/>
        </w:rPr>
        <w:t xml:space="preserve"> </w:t>
      </w:r>
    </w:p>
    <w:p w14:paraId="408B8DA5" w14:textId="3E100513" w:rsidR="005F6B31" w:rsidRPr="00E91D50" w:rsidRDefault="00375F93" w:rsidP="00375F93">
      <w:pPr>
        <w:jc w:val="both"/>
        <w:rPr>
          <w:b/>
          <w:bCs/>
          <w:color w:val="000000" w:themeColor="text1"/>
          <w:lang w:val="en-US" w:eastAsia="ja-JP"/>
        </w:rPr>
      </w:pPr>
      <w:r w:rsidRPr="00E91D50">
        <w:rPr>
          <w:rFonts w:hint="eastAsia"/>
          <w:b/>
          <w:bCs/>
          <w:color w:val="000000" w:themeColor="text1"/>
          <w:lang w:eastAsia="ja-JP"/>
        </w:rPr>
        <w:t xml:space="preserve">Observation </w:t>
      </w:r>
      <w:r w:rsidR="00BB3754" w:rsidRPr="00E91D50">
        <w:rPr>
          <w:rFonts w:hint="eastAsia"/>
          <w:b/>
          <w:bCs/>
          <w:color w:val="000000" w:themeColor="text1"/>
          <w:lang w:eastAsia="ja-JP"/>
        </w:rPr>
        <w:t>4</w:t>
      </w:r>
      <w:r w:rsidRPr="00E91D50">
        <w:rPr>
          <w:rFonts w:hint="eastAsia"/>
          <w:b/>
          <w:bCs/>
          <w:color w:val="000000" w:themeColor="text1"/>
          <w:lang w:eastAsia="ja-JP"/>
        </w:rPr>
        <w:t>:</w:t>
      </w:r>
      <w:r w:rsidRPr="00E91D50">
        <w:rPr>
          <w:b/>
          <w:bCs/>
          <w:color w:val="000000" w:themeColor="text1"/>
        </w:rPr>
        <w:t xml:space="preserve"> </w:t>
      </w:r>
      <w:r w:rsidR="00FF1BAE" w:rsidRPr="00E91D50">
        <w:rPr>
          <w:b/>
          <w:bCs/>
          <w:color w:val="000000" w:themeColor="text1"/>
          <w:lang w:val="en-US"/>
        </w:rPr>
        <w:t>The 5G experience shows that fixed-PRB Test Models can create a mismatch between testing conditions and the practical needs of deployment and certification.</w:t>
      </w:r>
    </w:p>
    <w:p w14:paraId="44C5B8B3" w14:textId="4B581350" w:rsidR="005F6B31" w:rsidRPr="00E91D50" w:rsidRDefault="005F6B31" w:rsidP="005F6B31">
      <w:pPr>
        <w:jc w:val="both"/>
        <w:rPr>
          <w:b/>
          <w:bCs/>
          <w:color w:val="000000" w:themeColor="text1"/>
          <w:lang w:val="en-US" w:eastAsia="ja-JP"/>
        </w:rPr>
      </w:pPr>
      <w:r w:rsidRPr="00E91D50">
        <w:rPr>
          <w:rFonts w:hint="eastAsia"/>
          <w:b/>
          <w:bCs/>
          <w:color w:val="000000" w:themeColor="text1"/>
          <w:lang w:eastAsia="ja-JP"/>
        </w:rPr>
        <w:t xml:space="preserve">Proposal </w:t>
      </w:r>
      <w:r w:rsidR="00151CAA" w:rsidRPr="00E91D50">
        <w:rPr>
          <w:rFonts w:hint="eastAsia"/>
          <w:b/>
          <w:bCs/>
          <w:color w:val="000000" w:themeColor="text1"/>
          <w:lang w:eastAsia="ja-JP"/>
        </w:rPr>
        <w:t>3</w:t>
      </w:r>
      <w:r w:rsidRPr="00E91D50">
        <w:rPr>
          <w:rFonts w:hint="eastAsia"/>
          <w:b/>
          <w:bCs/>
          <w:color w:val="000000" w:themeColor="text1"/>
          <w:lang w:eastAsia="ja-JP"/>
        </w:rPr>
        <w:t>:</w:t>
      </w:r>
      <w:r w:rsidRPr="00E91D50">
        <w:rPr>
          <w:b/>
          <w:bCs/>
          <w:color w:val="000000" w:themeColor="text1"/>
        </w:rPr>
        <w:t xml:space="preserve"> </w:t>
      </w:r>
      <w:r w:rsidR="00111603" w:rsidRPr="00E91D50">
        <w:rPr>
          <w:rFonts w:hint="eastAsia"/>
          <w:b/>
          <w:bCs/>
          <w:color w:val="000000" w:themeColor="text1"/>
          <w:lang w:eastAsia="ja-JP"/>
        </w:rPr>
        <w:t>For</w:t>
      </w:r>
      <w:r w:rsidR="00194E89" w:rsidRPr="00E91D50">
        <w:rPr>
          <w:rFonts w:hint="eastAsia"/>
          <w:b/>
          <w:bCs/>
          <w:color w:val="000000" w:themeColor="text1"/>
          <w:lang w:eastAsia="ja-JP"/>
        </w:rPr>
        <w:t xml:space="preserve"> 6G, </w:t>
      </w:r>
      <w:r w:rsidR="00622519" w:rsidRPr="00E91D50">
        <w:rPr>
          <w:b/>
          <w:bCs/>
          <w:color w:val="000000" w:themeColor="text1"/>
          <w:lang w:eastAsia="ja-JP"/>
        </w:rPr>
        <w:t>the specification of Test Models</w:t>
      </w:r>
      <w:r w:rsidR="00577982" w:rsidRPr="00E91D50">
        <w:rPr>
          <w:b/>
          <w:bCs/>
          <w:color w:val="000000" w:themeColor="text1"/>
          <w:lang w:eastAsia="ja-JP"/>
        </w:rPr>
        <w:t xml:space="preserve"> </w:t>
      </w:r>
      <w:r w:rsidR="00622519" w:rsidRPr="00E91D50">
        <w:rPr>
          <w:rFonts w:hint="eastAsia"/>
          <w:b/>
          <w:bCs/>
          <w:color w:val="000000" w:themeColor="text1"/>
          <w:lang w:eastAsia="ja-JP"/>
        </w:rPr>
        <w:t xml:space="preserve">needs to </w:t>
      </w:r>
      <w:r w:rsidR="00B84868" w:rsidRPr="00E91D50">
        <w:rPr>
          <w:rFonts w:hint="eastAsia"/>
          <w:b/>
          <w:bCs/>
          <w:color w:val="000000" w:themeColor="text1"/>
          <w:lang w:eastAsia="ja-JP"/>
        </w:rPr>
        <w:t>reflect</w:t>
      </w:r>
      <w:r w:rsidR="00577982" w:rsidRPr="00E91D50">
        <w:rPr>
          <w:b/>
          <w:bCs/>
          <w:color w:val="000000" w:themeColor="text1"/>
          <w:lang w:eastAsia="ja-JP"/>
        </w:rPr>
        <w:t xml:space="preserve"> the scenarios where they will be utilized.</w:t>
      </w:r>
    </w:p>
    <w:p w14:paraId="1FE7FE85" w14:textId="77777777" w:rsidR="003B38DD" w:rsidRDefault="003B38DD" w:rsidP="007309B7">
      <w:pPr>
        <w:pStyle w:val="1"/>
        <w:numPr>
          <w:ilvl w:val="0"/>
          <w:numId w:val="1"/>
        </w:numPr>
        <w:jc w:val="both"/>
        <w:rPr>
          <w:lang w:eastAsia="ja-JP"/>
        </w:rPr>
      </w:pPr>
      <w:r w:rsidRPr="00891A01">
        <w:rPr>
          <w:rFonts w:hint="eastAsia"/>
          <w:lang w:eastAsia="ja-JP"/>
        </w:rPr>
        <w:lastRenderedPageBreak/>
        <w:t>Conclusion</w:t>
      </w:r>
    </w:p>
    <w:p w14:paraId="221BEADE" w14:textId="4B95B845" w:rsidR="003B38DD" w:rsidRDefault="003B38DD" w:rsidP="007309B7">
      <w:pPr>
        <w:spacing w:afterLines="50" w:after="120"/>
        <w:jc w:val="both"/>
        <w:rPr>
          <w:lang w:eastAsia="ja-JP"/>
        </w:rPr>
      </w:pPr>
      <w:r>
        <w:rPr>
          <w:lang w:eastAsia="ja-JP"/>
        </w:rPr>
        <w:t>I</w:t>
      </w:r>
      <w:r w:rsidRPr="000030D6">
        <w:rPr>
          <w:color w:val="000000" w:themeColor="text1"/>
          <w:lang w:eastAsia="ja-JP"/>
        </w:rPr>
        <w:t xml:space="preserve">n this contribution, </w:t>
      </w:r>
      <w:r w:rsidR="00AC3936" w:rsidRPr="000030D6">
        <w:rPr>
          <w:rFonts w:hint="eastAsia"/>
          <w:color w:val="000000" w:themeColor="text1"/>
          <w:lang w:eastAsia="ja-JP"/>
        </w:rPr>
        <w:t>we offer our 6GR view as follows</w:t>
      </w:r>
      <w:r w:rsidR="0021661D" w:rsidRPr="000030D6">
        <w:rPr>
          <w:rFonts w:hint="eastAsia"/>
          <w:color w:val="000000" w:themeColor="text1"/>
          <w:lang w:eastAsia="ja-JP"/>
        </w:rPr>
        <w:t>.</w:t>
      </w:r>
    </w:p>
    <w:p w14:paraId="6EA1716D" w14:textId="77777777" w:rsidR="00051B16" w:rsidRPr="00202A1D" w:rsidRDefault="00051B16" w:rsidP="00051B16">
      <w:pPr>
        <w:jc w:val="both"/>
        <w:rPr>
          <w:b/>
          <w:bCs/>
          <w:lang w:eastAsia="ja-JP"/>
        </w:rPr>
      </w:pPr>
      <w:r w:rsidRPr="00202A1D">
        <w:rPr>
          <w:rFonts w:hint="eastAsia"/>
          <w:b/>
          <w:bCs/>
          <w:lang w:eastAsia="ja-JP"/>
        </w:rPr>
        <w:t>Observation 1:</w:t>
      </w:r>
      <w:r w:rsidRPr="00202A1D">
        <w:rPr>
          <w:b/>
          <w:bCs/>
        </w:rPr>
        <w:t xml:space="preserve"> </w:t>
      </w:r>
      <w:r w:rsidRPr="00C441CC">
        <w:rPr>
          <w:b/>
          <w:bCs/>
        </w:rPr>
        <w:t xml:space="preserve">For the candidate frequency </w:t>
      </w:r>
      <w:r>
        <w:rPr>
          <w:rFonts w:hint="eastAsia"/>
          <w:b/>
          <w:bCs/>
          <w:lang w:eastAsia="ja-JP"/>
        </w:rPr>
        <w:t>range</w:t>
      </w:r>
      <w:r w:rsidRPr="00C441CC">
        <w:rPr>
          <w:b/>
          <w:bCs/>
        </w:rPr>
        <w:t xml:space="preserve">s for 6G, establishing appropriate requirement reference points for each </w:t>
      </w:r>
      <w:r>
        <w:rPr>
          <w:rFonts w:hint="eastAsia"/>
          <w:b/>
          <w:bCs/>
          <w:lang w:eastAsia="ja-JP"/>
        </w:rPr>
        <w:t>frequency range</w:t>
      </w:r>
      <w:r w:rsidRPr="00C441CC">
        <w:rPr>
          <w:b/>
          <w:bCs/>
        </w:rPr>
        <w:t xml:space="preserve"> is crucial for a meaningful evaluation of RF performance.</w:t>
      </w:r>
    </w:p>
    <w:p w14:paraId="42895CCE" w14:textId="77777777" w:rsidR="00051B16" w:rsidRDefault="00051B16" w:rsidP="00051B16">
      <w:pPr>
        <w:jc w:val="both"/>
        <w:rPr>
          <w:b/>
          <w:bCs/>
        </w:rPr>
      </w:pPr>
      <w:r w:rsidRPr="00202A1D">
        <w:rPr>
          <w:rFonts w:hint="eastAsia"/>
          <w:b/>
          <w:bCs/>
          <w:lang w:eastAsia="ja-JP"/>
        </w:rPr>
        <w:t>Proposal 1:</w:t>
      </w:r>
      <w:r w:rsidRPr="00202A1D">
        <w:rPr>
          <w:b/>
          <w:bCs/>
        </w:rPr>
        <w:t xml:space="preserve"> </w:t>
      </w:r>
      <w:r w:rsidRPr="00202E69">
        <w:rPr>
          <w:b/>
          <w:bCs/>
        </w:rPr>
        <w:t>As a first step, we propose establishing a clear principle for the 6G FR framework, deciding whether to align FR partitions with technical characteristics or to use them simply as labels for new spectrum.</w:t>
      </w:r>
    </w:p>
    <w:p w14:paraId="533486E9" w14:textId="77777777" w:rsidR="00051B16" w:rsidRPr="00FA6DC4" w:rsidRDefault="00051B16" w:rsidP="00051B16">
      <w:pPr>
        <w:jc w:val="both"/>
        <w:rPr>
          <w:b/>
          <w:bCs/>
          <w:lang w:eastAsia="ja-JP"/>
        </w:rPr>
      </w:pPr>
      <w:r w:rsidRPr="00FA6DC4">
        <w:rPr>
          <w:b/>
          <w:bCs/>
          <w:lang w:eastAsia="ja-JP"/>
        </w:rPr>
        <w:t xml:space="preserve">Observation </w:t>
      </w:r>
      <w:r>
        <w:rPr>
          <w:rFonts w:hint="eastAsia"/>
          <w:b/>
          <w:bCs/>
          <w:lang w:eastAsia="ja-JP"/>
        </w:rPr>
        <w:t>2</w:t>
      </w:r>
      <w:r w:rsidRPr="00FA6DC4">
        <w:rPr>
          <w:b/>
          <w:bCs/>
          <w:lang w:eastAsia="ja-JP"/>
        </w:rPr>
        <w:t>: The growing adoption of beamforming suggests a potential misalignment between the current co-location framework and the deployment realities expected in future 6G systems.</w:t>
      </w:r>
    </w:p>
    <w:p w14:paraId="21288119" w14:textId="77777777" w:rsidR="00051B16" w:rsidRDefault="00051B16" w:rsidP="00051B16">
      <w:pPr>
        <w:jc w:val="both"/>
        <w:rPr>
          <w:b/>
          <w:bCs/>
          <w:lang w:eastAsia="ja-JP"/>
        </w:rPr>
      </w:pPr>
      <w:r w:rsidRPr="00FA6DC4">
        <w:rPr>
          <w:b/>
          <w:bCs/>
          <w:lang w:eastAsia="ja-JP"/>
        </w:rPr>
        <w:t xml:space="preserve">Proposal </w:t>
      </w:r>
      <w:r>
        <w:rPr>
          <w:rFonts w:hint="eastAsia"/>
          <w:b/>
          <w:bCs/>
          <w:lang w:eastAsia="ja-JP"/>
        </w:rPr>
        <w:t>2</w:t>
      </w:r>
      <w:r w:rsidRPr="00FA6DC4">
        <w:rPr>
          <w:b/>
          <w:bCs/>
          <w:lang w:eastAsia="ja-JP"/>
        </w:rPr>
        <w:t>: To avoid inefficiencies in deployment, co-location requirements need to be defined with careful consideration of the actual characteristics of beamforming-capable BS.</w:t>
      </w:r>
    </w:p>
    <w:p w14:paraId="360DF88F" w14:textId="77777777" w:rsidR="00051B16" w:rsidRPr="00BB3754" w:rsidRDefault="00051B16" w:rsidP="00051B16">
      <w:pPr>
        <w:jc w:val="both"/>
        <w:rPr>
          <w:color w:val="000000" w:themeColor="text1"/>
          <w:lang w:val="en-US" w:eastAsia="ja-JP"/>
        </w:rPr>
      </w:pPr>
      <w:r w:rsidRPr="00BB3754">
        <w:rPr>
          <w:rFonts w:hint="eastAsia"/>
          <w:b/>
          <w:bCs/>
          <w:color w:val="000000" w:themeColor="text1"/>
          <w:lang w:eastAsia="ja-JP"/>
        </w:rPr>
        <w:t>Observation 3:</w:t>
      </w:r>
      <w:r w:rsidRPr="00BB3754">
        <w:rPr>
          <w:b/>
          <w:bCs/>
          <w:color w:val="000000" w:themeColor="text1"/>
        </w:rPr>
        <w:t xml:space="preserve"> </w:t>
      </w:r>
      <w:r w:rsidRPr="00BB3754">
        <w:rPr>
          <w:rFonts w:hint="eastAsia"/>
          <w:b/>
          <w:bCs/>
          <w:color w:val="000000" w:themeColor="text1"/>
          <w:lang w:val="en-US"/>
        </w:rPr>
        <w:t>The 5G experience shows that the</w:t>
      </w:r>
      <w:r w:rsidRPr="00BB3754">
        <w:rPr>
          <w:b/>
          <w:bCs/>
          <w:color w:val="000000" w:themeColor="text1"/>
        </w:rPr>
        <w:t xml:space="preserve"> exclusive use of single-layer Test Models can lead to inaccurate power measurements for beamforming BS due to in-phase signal combining.</w:t>
      </w:r>
    </w:p>
    <w:p w14:paraId="17989BEE" w14:textId="77777777" w:rsidR="00051B16" w:rsidRPr="00E91D50" w:rsidRDefault="00051B16" w:rsidP="00051B16">
      <w:pPr>
        <w:jc w:val="both"/>
        <w:rPr>
          <w:b/>
          <w:bCs/>
          <w:color w:val="000000" w:themeColor="text1"/>
          <w:lang w:val="en-US" w:eastAsia="ja-JP"/>
        </w:rPr>
      </w:pPr>
      <w:r w:rsidRPr="00E91D50">
        <w:rPr>
          <w:rFonts w:hint="eastAsia"/>
          <w:b/>
          <w:bCs/>
          <w:color w:val="000000" w:themeColor="text1"/>
          <w:lang w:eastAsia="ja-JP"/>
        </w:rPr>
        <w:t>Observation 4:</w:t>
      </w:r>
      <w:r w:rsidRPr="00E91D50">
        <w:rPr>
          <w:b/>
          <w:bCs/>
          <w:color w:val="000000" w:themeColor="text1"/>
        </w:rPr>
        <w:t xml:space="preserve"> </w:t>
      </w:r>
      <w:r w:rsidRPr="00E91D50">
        <w:rPr>
          <w:b/>
          <w:bCs/>
          <w:color w:val="000000" w:themeColor="text1"/>
          <w:lang w:val="en-US"/>
        </w:rPr>
        <w:t>The 5G experience shows that fixed-PRB Test Models can create a mismatch between testing conditions and the practical needs of deployment and certification.</w:t>
      </w:r>
    </w:p>
    <w:p w14:paraId="54A2BFE5" w14:textId="77777777" w:rsidR="00051B16" w:rsidRPr="00E91D50" w:rsidRDefault="00051B16" w:rsidP="00051B16">
      <w:pPr>
        <w:jc w:val="both"/>
        <w:rPr>
          <w:b/>
          <w:bCs/>
          <w:color w:val="000000" w:themeColor="text1"/>
          <w:lang w:val="en-US" w:eastAsia="ja-JP"/>
        </w:rPr>
      </w:pPr>
      <w:r w:rsidRPr="00E91D50">
        <w:rPr>
          <w:rFonts w:hint="eastAsia"/>
          <w:b/>
          <w:bCs/>
          <w:color w:val="000000" w:themeColor="text1"/>
          <w:lang w:eastAsia="ja-JP"/>
        </w:rPr>
        <w:t>Proposal 3:</w:t>
      </w:r>
      <w:r w:rsidRPr="00E91D50">
        <w:rPr>
          <w:b/>
          <w:bCs/>
          <w:color w:val="000000" w:themeColor="text1"/>
        </w:rPr>
        <w:t xml:space="preserve"> </w:t>
      </w:r>
      <w:r w:rsidRPr="00E91D50">
        <w:rPr>
          <w:rFonts w:hint="eastAsia"/>
          <w:b/>
          <w:bCs/>
          <w:color w:val="000000" w:themeColor="text1"/>
          <w:lang w:eastAsia="ja-JP"/>
        </w:rPr>
        <w:t xml:space="preserve">For 6G, </w:t>
      </w:r>
      <w:r w:rsidRPr="00E91D50">
        <w:rPr>
          <w:b/>
          <w:bCs/>
          <w:color w:val="000000" w:themeColor="text1"/>
          <w:lang w:eastAsia="ja-JP"/>
        </w:rPr>
        <w:t xml:space="preserve">the specification of Test Models </w:t>
      </w:r>
      <w:r w:rsidRPr="00E91D50">
        <w:rPr>
          <w:rFonts w:hint="eastAsia"/>
          <w:b/>
          <w:bCs/>
          <w:color w:val="000000" w:themeColor="text1"/>
          <w:lang w:eastAsia="ja-JP"/>
        </w:rPr>
        <w:t>needs to reflect</w:t>
      </w:r>
      <w:r w:rsidRPr="00E91D50">
        <w:rPr>
          <w:b/>
          <w:bCs/>
          <w:color w:val="000000" w:themeColor="text1"/>
          <w:lang w:eastAsia="ja-JP"/>
        </w:rPr>
        <w:t xml:space="preserve"> the scenarios where they will be utilized.</w:t>
      </w:r>
    </w:p>
    <w:p w14:paraId="03D1F503" w14:textId="47BB9E7F" w:rsidR="0018368B" w:rsidRDefault="0018368B" w:rsidP="007309B7">
      <w:pPr>
        <w:pStyle w:val="1"/>
        <w:jc w:val="both"/>
        <w:rPr>
          <w:lang w:eastAsia="ja-JP"/>
        </w:rPr>
      </w:pPr>
      <w:r w:rsidRPr="338B7BC8">
        <w:rPr>
          <w:lang w:eastAsia="ja-JP"/>
        </w:rPr>
        <w:t>References</w:t>
      </w:r>
    </w:p>
    <w:bookmarkEnd w:id="0"/>
    <w:p w14:paraId="04599E59" w14:textId="4CEE7797" w:rsidR="004C093C" w:rsidRDefault="004A1732" w:rsidP="007309B7">
      <w:pPr>
        <w:jc w:val="both"/>
        <w:rPr>
          <w:noProof/>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A86F0B" w:rsidRPr="00A86F0B">
        <w:rPr>
          <w:lang w:eastAsia="ja-JP"/>
        </w:rPr>
        <w:t>R</w:t>
      </w:r>
      <w:r w:rsidR="00B4200F">
        <w:rPr>
          <w:rFonts w:hint="eastAsia"/>
          <w:lang w:eastAsia="ja-JP"/>
        </w:rPr>
        <w:t>4</w:t>
      </w:r>
      <w:r w:rsidR="00A86F0B" w:rsidRPr="00A86F0B">
        <w:rPr>
          <w:lang w:eastAsia="ja-JP"/>
        </w:rPr>
        <w:t>-</w:t>
      </w:r>
      <w:r w:rsidR="00B4200F" w:rsidRPr="00B4200F">
        <w:rPr>
          <w:lang w:eastAsia="ja-JP"/>
        </w:rPr>
        <w:t>2511652</w:t>
      </w:r>
      <w:r w:rsidR="00A86F0B" w:rsidRPr="00A86F0B">
        <w:rPr>
          <w:lang w:eastAsia="ja-JP"/>
        </w:rPr>
        <w:t>2</w:t>
      </w:r>
      <w:r>
        <w:rPr>
          <w:lang w:eastAsia="ja-JP"/>
        </w:rPr>
        <w:t>, “</w:t>
      </w:r>
      <w:r w:rsidR="007B326C" w:rsidRPr="007B326C">
        <w:rPr>
          <w:noProof/>
        </w:rPr>
        <w:t>Plan on RAN4 6G discussion and meeting arrangement in Rel-20</w:t>
      </w:r>
      <w:r>
        <w:rPr>
          <w:lang w:eastAsia="ja-JP"/>
        </w:rPr>
        <w:t>”,</w:t>
      </w:r>
      <w:r w:rsidR="00647CC9" w:rsidRPr="00647CC9">
        <w:t xml:space="preserve"> </w:t>
      </w:r>
      <w:r w:rsidR="00647CC9" w:rsidRPr="00647CC9">
        <w:rPr>
          <w:lang w:eastAsia="ja-JP"/>
        </w:rPr>
        <w:t>RAN4 Chair (Apple)</w:t>
      </w:r>
      <w:r w:rsidRPr="006E0C01">
        <w:rPr>
          <w:noProof/>
        </w:rPr>
        <w:t>.</w:t>
      </w:r>
    </w:p>
    <w:p w14:paraId="61E26B92" w14:textId="291D6759" w:rsidR="00FF1BAE" w:rsidRPr="00E91D50" w:rsidRDefault="00FF1BAE" w:rsidP="007309B7">
      <w:pPr>
        <w:jc w:val="both"/>
        <w:rPr>
          <w:noProof/>
          <w:color w:val="000000" w:themeColor="text1"/>
          <w:lang w:eastAsia="ja-JP"/>
        </w:rPr>
      </w:pPr>
      <w:r w:rsidRPr="00E91D50">
        <w:rPr>
          <w:rFonts w:hint="eastAsia"/>
          <w:noProof/>
          <w:color w:val="000000" w:themeColor="text1"/>
          <w:lang w:eastAsia="ja-JP"/>
        </w:rPr>
        <w:t xml:space="preserve">[2] 3GPP, </w:t>
      </w:r>
      <w:r w:rsidR="00B90066" w:rsidRPr="00E91D50">
        <w:rPr>
          <w:rFonts w:hint="eastAsia"/>
          <w:noProof/>
          <w:color w:val="000000" w:themeColor="text1"/>
          <w:lang w:eastAsia="ja-JP"/>
        </w:rPr>
        <w:t>TS38.141-</w:t>
      </w:r>
      <w:r w:rsidR="000F00CF" w:rsidRPr="00E91D50">
        <w:rPr>
          <w:rFonts w:hint="eastAsia"/>
          <w:noProof/>
          <w:color w:val="000000" w:themeColor="text1"/>
          <w:lang w:eastAsia="ja-JP"/>
        </w:rPr>
        <w:t>1</w:t>
      </w:r>
      <w:r w:rsidR="00B90066" w:rsidRPr="00E91D50">
        <w:rPr>
          <w:rFonts w:hint="eastAsia"/>
          <w:noProof/>
          <w:color w:val="000000" w:themeColor="text1"/>
          <w:lang w:eastAsia="ja-JP"/>
        </w:rPr>
        <w:t xml:space="preserve"> </w:t>
      </w:r>
      <w:r w:rsidR="005F53EB" w:rsidRPr="00E91D50">
        <w:rPr>
          <w:rFonts w:hint="eastAsia"/>
          <w:noProof/>
          <w:color w:val="000000" w:themeColor="text1"/>
          <w:lang w:eastAsia="ja-JP"/>
        </w:rPr>
        <w:t>V</w:t>
      </w:r>
      <w:r w:rsidR="00890C45" w:rsidRPr="00E91D50">
        <w:rPr>
          <w:rFonts w:hint="eastAsia"/>
          <w:noProof/>
          <w:color w:val="000000" w:themeColor="text1"/>
          <w:lang w:eastAsia="ja-JP"/>
        </w:rPr>
        <w:t>19.1.0</w:t>
      </w:r>
      <w:r w:rsidR="00B90066" w:rsidRPr="00E91D50">
        <w:rPr>
          <w:rFonts w:hint="eastAsia"/>
          <w:noProof/>
          <w:color w:val="000000" w:themeColor="text1"/>
          <w:lang w:eastAsia="ja-JP"/>
        </w:rPr>
        <w:t xml:space="preserve">, </w:t>
      </w:r>
      <w:r w:rsidR="00B90066" w:rsidRPr="00E91D50">
        <w:rPr>
          <w:noProof/>
          <w:color w:val="000000" w:themeColor="text1"/>
          <w:lang w:eastAsia="ja-JP"/>
        </w:rPr>
        <w:t>“</w:t>
      </w:r>
      <w:r w:rsidR="003C638A" w:rsidRPr="00E91D50">
        <w:rPr>
          <w:noProof/>
          <w:color w:val="000000" w:themeColor="text1"/>
          <w:lang w:eastAsia="ja-JP"/>
        </w:rPr>
        <w:t>NR; Base Station (BS) conformance testing Part 1: Conducted conformance testing</w:t>
      </w:r>
      <w:r w:rsidR="00B90066" w:rsidRPr="00E91D50">
        <w:rPr>
          <w:noProof/>
          <w:color w:val="000000" w:themeColor="text1"/>
          <w:lang w:eastAsia="ja-JP"/>
        </w:rPr>
        <w:t>”</w:t>
      </w:r>
      <w:r w:rsidR="00473186" w:rsidRPr="00E91D50">
        <w:rPr>
          <w:rFonts w:hint="eastAsia"/>
          <w:noProof/>
          <w:color w:val="000000" w:themeColor="text1"/>
          <w:lang w:eastAsia="ja-JP"/>
        </w:rPr>
        <w:t>.</w:t>
      </w:r>
    </w:p>
    <w:sectPr w:rsidR="00FF1BAE" w:rsidRPr="00E91D50">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2096D" w14:textId="77777777" w:rsidR="002F5F7F" w:rsidRDefault="002F5F7F">
      <w:r>
        <w:separator/>
      </w:r>
    </w:p>
  </w:endnote>
  <w:endnote w:type="continuationSeparator" w:id="0">
    <w:p w14:paraId="45ABDB54" w14:textId="77777777" w:rsidR="002F5F7F" w:rsidRDefault="002F5F7F">
      <w:r>
        <w:continuationSeparator/>
      </w:r>
    </w:p>
  </w:endnote>
  <w:endnote w:type="continuationNotice" w:id="1">
    <w:p w14:paraId="33E6941C" w14:textId="77777777" w:rsidR="002F5F7F" w:rsidRDefault="002F5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BB18F" w14:textId="77777777" w:rsidR="002F5F7F" w:rsidRDefault="002F5F7F">
      <w:r>
        <w:separator/>
      </w:r>
    </w:p>
  </w:footnote>
  <w:footnote w:type="continuationSeparator" w:id="0">
    <w:p w14:paraId="422FD6EB" w14:textId="77777777" w:rsidR="002F5F7F" w:rsidRDefault="002F5F7F">
      <w:r>
        <w:continuationSeparator/>
      </w:r>
    </w:p>
  </w:footnote>
  <w:footnote w:type="continuationNotice" w:id="1">
    <w:p w14:paraId="0E0EB9C7" w14:textId="77777777" w:rsidR="002F5F7F" w:rsidRDefault="002F5F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004"/>
    <w:multiLevelType w:val="hybridMultilevel"/>
    <w:tmpl w:val="AD3209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C51C73"/>
    <w:multiLevelType w:val="hybridMultilevel"/>
    <w:tmpl w:val="8FB4718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3"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A70DB5"/>
    <w:multiLevelType w:val="hybridMultilevel"/>
    <w:tmpl w:val="079C589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DB6204"/>
    <w:multiLevelType w:val="hybridMultilevel"/>
    <w:tmpl w:val="0978B4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46CC3"/>
    <w:multiLevelType w:val="hybridMultilevel"/>
    <w:tmpl w:val="A7B08E4E"/>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8"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21"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9"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55E2DB3"/>
    <w:multiLevelType w:val="hybridMultilevel"/>
    <w:tmpl w:val="C04CC1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8573965"/>
    <w:multiLevelType w:val="hybridMultilevel"/>
    <w:tmpl w:val="30360D1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58B01602"/>
    <w:multiLevelType w:val="hybridMultilevel"/>
    <w:tmpl w:val="FB14CF80"/>
    <w:lvl w:ilvl="0" w:tplc="07DCD52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44"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45"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6"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041948"/>
    <w:multiLevelType w:val="hybridMultilevel"/>
    <w:tmpl w:val="0542F8D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49" w15:restartNumberingAfterBreak="0">
    <w:nsid w:val="75AE6F49"/>
    <w:multiLevelType w:val="hybridMultilevel"/>
    <w:tmpl w:val="F5403D48"/>
    <w:lvl w:ilvl="0" w:tplc="D88C0B40">
      <w:start w:val="9"/>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78F11089"/>
    <w:multiLevelType w:val="multilevel"/>
    <w:tmpl w:val="631E090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9562F90"/>
    <w:multiLevelType w:val="hybridMultilevel"/>
    <w:tmpl w:val="C084320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7DF8754F"/>
    <w:multiLevelType w:val="hybridMultilevel"/>
    <w:tmpl w:val="13DAE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32"/>
  </w:num>
  <w:num w:numId="2" w16cid:durableId="435560881">
    <w:abstractNumId w:val="36"/>
  </w:num>
  <w:num w:numId="3" w16cid:durableId="2083064536">
    <w:abstractNumId w:val="42"/>
  </w:num>
  <w:num w:numId="4" w16cid:durableId="879249973">
    <w:abstractNumId w:val="10"/>
  </w:num>
  <w:num w:numId="5" w16cid:durableId="279265169">
    <w:abstractNumId w:val="11"/>
  </w:num>
  <w:num w:numId="6" w16cid:durableId="1466509431">
    <w:abstractNumId w:val="18"/>
  </w:num>
  <w:num w:numId="7" w16cid:durableId="1396515414">
    <w:abstractNumId w:val="2"/>
  </w:num>
  <w:num w:numId="8" w16cid:durableId="1290165741">
    <w:abstractNumId w:val="28"/>
  </w:num>
  <w:num w:numId="9" w16cid:durableId="472451230">
    <w:abstractNumId w:val="44"/>
  </w:num>
  <w:num w:numId="10" w16cid:durableId="1503085821">
    <w:abstractNumId w:val="48"/>
  </w:num>
  <w:num w:numId="11" w16cid:durableId="411392264">
    <w:abstractNumId w:val="36"/>
  </w:num>
  <w:num w:numId="12" w16cid:durableId="283775190">
    <w:abstractNumId w:val="39"/>
  </w:num>
  <w:num w:numId="13" w16cid:durableId="15422452">
    <w:abstractNumId w:val="37"/>
  </w:num>
  <w:num w:numId="14" w16cid:durableId="823855175">
    <w:abstractNumId w:val="13"/>
  </w:num>
  <w:num w:numId="15" w16cid:durableId="2078237285">
    <w:abstractNumId w:val="26"/>
  </w:num>
  <w:num w:numId="16" w16cid:durableId="1885680779">
    <w:abstractNumId w:val="3"/>
  </w:num>
  <w:num w:numId="17" w16cid:durableId="2046101766">
    <w:abstractNumId w:val="25"/>
  </w:num>
  <w:num w:numId="18" w16cid:durableId="1778595648">
    <w:abstractNumId w:val="6"/>
  </w:num>
  <w:num w:numId="19" w16cid:durableId="809519740">
    <w:abstractNumId w:val="24"/>
  </w:num>
  <w:num w:numId="20" w16cid:durableId="1071582981">
    <w:abstractNumId w:val="30"/>
  </w:num>
  <w:num w:numId="21" w16cid:durableId="1992950407">
    <w:abstractNumId w:val="5"/>
  </w:num>
  <w:num w:numId="22" w16cid:durableId="364797358">
    <w:abstractNumId w:val="43"/>
  </w:num>
  <w:num w:numId="23" w16cid:durableId="333924589">
    <w:abstractNumId w:val="22"/>
  </w:num>
  <w:num w:numId="24" w16cid:durableId="1771196713">
    <w:abstractNumId w:val="20"/>
  </w:num>
  <w:num w:numId="25" w16cid:durableId="1303849069">
    <w:abstractNumId w:val="19"/>
  </w:num>
  <w:num w:numId="26" w16cid:durableId="564072309">
    <w:abstractNumId w:val="45"/>
  </w:num>
  <w:num w:numId="27" w16cid:durableId="1034772762">
    <w:abstractNumId w:val="31"/>
  </w:num>
  <w:num w:numId="28" w16cid:durableId="1798638833">
    <w:abstractNumId w:val="50"/>
  </w:num>
  <w:num w:numId="29" w16cid:durableId="44764531">
    <w:abstractNumId w:val="14"/>
  </w:num>
  <w:num w:numId="30" w16cid:durableId="856503361">
    <w:abstractNumId w:val="54"/>
  </w:num>
  <w:num w:numId="31" w16cid:durableId="1431504723">
    <w:abstractNumId w:val="8"/>
  </w:num>
  <w:num w:numId="32" w16cid:durableId="1071580889">
    <w:abstractNumId w:val="49"/>
  </w:num>
  <w:num w:numId="33" w16cid:durableId="1670601612">
    <w:abstractNumId w:val="33"/>
  </w:num>
  <w:num w:numId="34" w16cid:durableId="1019308265">
    <w:abstractNumId w:val="0"/>
  </w:num>
  <w:num w:numId="35" w16cid:durableId="1104375771">
    <w:abstractNumId w:val="17"/>
  </w:num>
  <w:num w:numId="36" w16cid:durableId="2011256724">
    <w:abstractNumId w:val="35"/>
  </w:num>
  <w:num w:numId="37" w16cid:durableId="1588491777">
    <w:abstractNumId w:val="16"/>
  </w:num>
  <w:num w:numId="38" w16cid:durableId="584997606">
    <w:abstractNumId w:val="40"/>
  </w:num>
  <w:num w:numId="39" w16cid:durableId="1297563810">
    <w:abstractNumId w:val="9"/>
  </w:num>
  <w:num w:numId="40" w16cid:durableId="984512343">
    <w:abstractNumId w:val="29"/>
  </w:num>
  <w:num w:numId="41" w16cid:durableId="684862040">
    <w:abstractNumId w:val="41"/>
  </w:num>
  <w:num w:numId="42" w16cid:durableId="1228758297">
    <w:abstractNumId w:val="53"/>
  </w:num>
  <w:num w:numId="43" w16cid:durableId="116293268">
    <w:abstractNumId w:val="51"/>
  </w:num>
  <w:num w:numId="44" w16cid:durableId="683476451">
    <w:abstractNumId w:val="21"/>
  </w:num>
  <w:num w:numId="45" w16cid:durableId="1494106797">
    <w:abstractNumId w:val="23"/>
  </w:num>
  <w:num w:numId="46" w16cid:durableId="897477000">
    <w:abstractNumId w:val="15"/>
  </w:num>
  <w:num w:numId="47" w16cid:durableId="1494756727">
    <w:abstractNumId w:val="46"/>
  </w:num>
  <w:num w:numId="48" w16cid:durableId="625351104">
    <w:abstractNumId w:val="1"/>
  </w:num>
  <w:num w:numId="49" w16cid:durableId="1533574608">
    <w:abstractNumId w:val="38"/>
  </w:num>
  <w:num w:numId="50" w16cid:durableId="1029723988">
    <w:abstractNumId w:val="7"/>
  </w:num>
  <w:num w:numId="51" w16cid:durableId="488252951">
    <w:abstractNumId w:val="4"/>
  </w:num>
  <w:num w:numId="52" w16cid:durableId="1864976574">
    <w:abstractNumId w:val="47"/>
  </w:num>
  <w:num w:numId="53" w16cid:durableId="1525248243">
    <w:abstractNumId w:val="34"/>
  </w:num>
  <w:num w:numId="54" w16cid:durableId="895311741">
    <w:abstractNumId w:val="52"/>
  </w:num>
  <w:num w:numId="55" w16cid:durableId="2033257973">
    <w:abstractNumId w:val="12"/>
  </w:num>
  <w:num w:numId="56" w16cid:durableId="1154487007">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0D6"/>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62D1"/>
    <w:rsid w:val="00017799"/>
    <w:rsid w:val="00017D21"/>
    <w:rsid w:val="0002036D"/>
    <w:rsid w:val="00020852"/>
    <w:rsid w:val="00021480"/>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1AFC"/>
    <w:rsid w:val="00051B16"/>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3860"/>
    <w:rsid w:val="00075B66"/>
    <w:rsid w:val="000766B3"/>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3CE1"/>
    <w:rsid w:val="00093E7E"/>
    <w:rsid w:val="00094407"/>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5D1E"/>
    <w:rsid w:val="000D6CFC"/>
    <w:rsid w:val="000D6F39"/>
    <w:rsid w:val="000D718D"/>
    <w:rsid w:val="000D748C"/>
    <w:rsid w:val="000E01D4"/>
    <w:rsid w:val="000E198C"/>
    <w:rsid w:val="000E1D6A"/>
    <w:rsid w:val="000E2708"/>
    <w:rsid w:val="000E3D6D"/>
    <w:rsid w:val="000E434A"/>
    <w:rsid w:val="000E441C"/>
    <w:rsid w:val="000E4AAC"/>
    <w:rsid w:val="000E50DA"/>
    <w:rsid w:val="000E535D"/>
    <w:rsid w:val="000E6DEC"/>
    <w:rsid w:val="000F00CF"/>
    <w:rsid w:val="000F0698"/>
    <w:rsid w:val="000F2174"/>
    <w:rsid w:val="000F22CE"/>
    <w:rsid w:val="000F297C"/>
    <w:rsid w:val="000F2C2B"/>
    <w:rsid w:val="000F2DF3"/>
    <w:rsid w:val="000F3C2A"/>
    <w:rsid w:val="000F3F08"/>
    <w:rsid w:val="000F5102"/>
    <w:rsid w:val="000F698B"/>
    <w:rsid w:val="000F6C17"/>
    <w:rsid w:val="000F6F65"/>
    <w:rsid w:val="000F7D09"/>
    <w:rsid w:val="000F7E86"/>
    <w:rsid w:val="0010127A"/>
    <w:rsid w:val="001020BC"/>
    <w:rsid w:val="0010324A"/>
    <w:rsid w:val="00103B38"/>
    <w:rsid w:val="00105DB4"/>
    <w:rsid w:val="00106334"/>
    <w:rsid w:val="00106A9F"/>
    <w:rsid w:val="0010728D"/>
    <w:rsid w:val="001072A8"/>
    <w:rsid w:val="001073FF"/>
    <w:rsid w:val="00111603"/>
    <w:rsid w:val="00113AE0"/>
    <w:rsid w:val="0011424E"/>
    <w:rsid w:val="00115B49"/>
    <w:rsid w:val="00116539"/>
    <w:rsid w:val="00117291"/>
    <w:rsid w:val="00121CEE"/>
    <w:rsid w:val="00123571"/>
    <w:rsid w:val="00123B5C"/>
    <w:rsid w:val="00124082"/>
    <w:rsid w:val="00126264"/>
    <w:rsid w:val="001301B1"/>
    <w:rsid w:val="00130E89"/>
    <w:rsid w:val="00132D36"/>
    <w:rsid w:val="00134CB5"/>
    <w:rsid w:val="001357DA"/>
    <w:rsid w:val="00137152"/>
    <w:rsid w:val="00141A2F"/>
    <w:rsid w:val="00142249"/>
    <w:rsid w:val="00142339"/>
    <w:rsid w:val="00142771"/>
    <w:rsid w:val="00142E27"/>
    <w:rsid w:val="0014440A"/>
    <w:rsid w:val="0014523C"/>
    <w:rsid w:val="00145505"/>
    <w:rsid w:val="00145DF6"/>
    <w:rsid w:val="00147CBB"/>
    <w:rsid w:val="0015082A"/>
    <w:rsid w:val="00151CAA"/>
    <w:rsid w:val="00152C08"/>
    <w:rsid w:val="00153528"/>
    <w:rsid w:val="00153E28"/>
    <w:rsid w:val="00154A10"/>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960"/>
    <w:rsid w:val="00173A44"/>
    <w:rsid w:val="0017516C"/>
    <w:rsid w:val="001751BF"/>
    <w:rsid w:val="0017539A"/>
    <w:rsid w:val="00175AB9"/>
    <w:rsid w:val="00175CE1"/>
    <w:rsid w:val="001767AF"/>
    <w:rsid w:val="00177957"/>
    <w:rsid w:val="001808C7"/>
    <w:rsid w:val="00180C91"/>
    <w:rsid w:val="00181060"/>
    <w:rsid w:val="00181857"/>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4E89"/>
    <w:rsid w:val="00196957"/>
    <w:rsid w:val="00196B21"/>
    <w:rsid w:val="001A08AA"/>
    <w:rsid w:val="001A298D"/>
    <w:rsid w:val="001A2A4D"/>
    <w:rsid w:val="001A3120"/>
    <w:rsid w:val="001A3291"/>
    <w:rsid w:val="001A5A88"/>
    <w:rsid w:val="001A6D80"/>
    <w:rsid w:val="001A7478"/>
    <w:rsid w:val="001B0237"/>
    <w:rsid w:val="001B12EB"/>
    <w:rsid w:val="001B188F"/>
    <w:rsid w:val="001B1C3C"/>
    <w:rsid w:val="001B22AD"/>
    <w:rsid w:val="001B2729"/>
    <w:rsid w:val="001B284A"/>
    <w:rsid w:val="001B3190"/>
    <w:rsid w:val="001B4EA7"/>
    <w:rsid w:val="001B4F24"/>
    <w:rsid w:val="001B6818"/>
    <w:rsid w:val="001C1CA5"/>
    <w:rsid w:val="001C1D38"/>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B59"/>
    <w:rsid w:val="002029A6"/>
    <w:rsid w:val="00202A1D"/>
    <w:rsid w:val="00202E69"/>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61D"/>
    <w:rsid w:val="00216DFA"/>
    <w:rsid w:val="002174A7"/>
    <w:rsid w:val="00217B48"/>
    <w:rsid w:val="00221108"/>
    <w:rsid w:val="00222897"/>
    <w:rsid w:val="00222AD3"/>
    <w:rsid w:val="00222B3E"/>
    <w:rsid w:val="00223E29"/>
    <w:rsid w:val="00224B6F"/>
    <w:rsid w:val="0022638E"/>
    <w:rsid w:val="0023063C"/>
    <w:rsid w:val="00230AFA"/>
    <w:rsid w:val="00230C68"/>
    <w:rsid w:val="00231775"/>
    <w:rsid w:val="00231866"/>
    <w:rsid w:val="00231CB5"/>
    <w:rsid w:val="00231FD9"/>
    <w:rsid w:val="00232268"/>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47F87"/>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715D3"/>
    <w:rsid w:val="002716E7"/>
    <w:rsid w:val="002728F1"/>
    <w:rsid w:val="00272BC8"/>
    <w:rsid w:val="00274DB5"/>
    <w:rsid w:val="00274E1A"/>
    <w:rsid w:val="00275B3C"/>
    <w:rsid w:val="002763A8"/>
    <w:rsid w:val="0027745D"/>
    <w:rsid w:val="0027756B"/>
    <w:rsid w:val="002803D6"/>
    <w:rsid w:val="002809B5"/>
    <w:rsid w:val="00281D6A"/>
    <w:rsid w:val="00282213"/>
    <w:rsid w:val="002822F6"/>
    <w:rsid w:val="0028233A"/>
    <w:rsid w:val="00282785"/>
    <w:rsid w:val="00283084"/>
    <w:rsid w:val="0028309A"/>
    <w:rsid w:val="002833AF"/>
    <w:rsid w:val="00284346"/>
    <w:rsid w:val="0028522B"/>
    <w:rsid w:val="00285564"/>
    <w:rsid w:val="00290654"/>
    <w:rsid w:val="00290810"/>
    <w:rsid w:val="002927C3"/>
    <w:rsid w:val="00292B37"/>
    <w:rsid w:val="00293F12"/>
    <w:rsid w:val="00294D6D"/>
    <w:rsid w:val="00295013"/>
    <w:rsid w:val="00296B3D"/>
    <w:rsid w:val="00297B8D"/>
    <w:rsid w:val="00297F13"/>
    <w:rsid w:val="00297F4A"/>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18B"/>
    <w:rsid w:val="002E12A7"/>
    <w:rsid w:val="002E44CF"/>
    <w:rsid w:val="002E45EC"/>
    <w:rsid w:val="002E4C55"/>
    <w:rsid w:val="002E775B"/>
    <w:rsid w:val="002F1EF5"/>
    <w:rsid w:val="002F38FC"/>
    <w:rsid w:val="002F4093"/>
    <w:rsid w:val="002F478F"/>
    <w:rsid w:val="002F5D50"/>
    <w:rsid w:val="002F5F7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0BF1"/>
    <w:rsid w:val="00310EC6"/>
    <w:rsid w:val="003112DF"/>
    <w:rsid w:val="00312E62"/>
    <w:rsid w:val="00313F7E"/>
    <w:rsid w:val="003140D7"/>
    <w:rsid w:val="0031722E"/>
    <w:rsid w:val="00321F66"/>
    <w:rsid w:val="00324944"/>
    <w:rsid w:val="00324C0D"/>
    <w:rsid w:val="003253ED"/>
    <w:rsid w:val="003258F4"/>
    <w:rsid w:val="00331476"/>
    <w:rsid w:val="00331F02"/>
    <w:rsid w:val="00332112"/>
    <w:rsid w:val="00332442"/>
    <w:rsid w:val="00332DD7"/>
    <w:rsid w:val="0033495C"/>
    <w:rsid w:val="00335323"/>
    <w:rsid w:val="00341E05"/>
    <w:rsid w:val="00341EE1"/>
    <w:rsid w:val="003449E6"/>
    <w:rsid w:val="00345065"/>
    <w:rsid w:val="003466ED"/>
    <w:rsid w:val="00350140"/>
    <w:rsid w:val="0035177D"/>
    <w:rsid w:val="003543FA"/>
    <w:rsid w:val="00354696"/>
    <w:rsid w:val="00355078"/>
    <w:rsid w:val="0035575E"/>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56E3"/>
    <w:rsid w:val="00375F93"/>
    <w:rsid w:val="00376440"/>
    <w:rsid w:val="003772F3"/>
    <w:rsid w:val="003801CF"/>
    <w:rsid w:val="00381875"/>
    <w:rsid w:val="00381C9C"/>
    <w:rsid w:val="003823D1"/>
    <w:rsid w:val="00382F1E"/>
    <w:rsid w:val="003832EE"/>
    <w:rsid w:val="00386205"/>
    <w:rsid w:val="0038692F"/>
    <w:rsid w:val="00387272"/>
    <w:rsid w:val="00387FDE"/>
    <w:rsid w:val="00390900"/>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38A"/>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77B1"/>
    <w:rsid w:val="003E1394"/>
    <w:rsid w:val="003E255F"/>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8B5"/>
    <w:rsid w:val="00403F8A"/>
    <w:rsid w:val="0040419A"/>
    <w:rsid w:val="00404FEE"/>
    <w:rsid w:val="00406887"/>
    <w:rsid w:val="0040756A"/>
    <w:rsid w:val="0041090A"/>
    <w:rsid w:val="004118DC"/>
    <w:rsid w:val="0041510E"/>
    <w:rsid w:val="00420205"/>
    <w:rsid w:val="00421A46"/>
    <w:rsid w:val="00422BAA"/>
    <w:rsid w:val="00423635"/>
    <w:rsid w:val="004237D4"/>
    <w:rsid w:val="0042488C"/>
    <w:rsid w:val="0042743D"/>
    <w:rsid w:val="00427CE4"/>
    <w:rsid w:val="00430E86"/>
    <w:rsid w:val="00431856"/>
    <w:rsid w:val="00431C74"/>
    <w:rsid w:val="00431F21"/>
    <w:rsid w:val="00432377"/>
    <w:rsid w:val="004328D2"/>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3A33"/>
    <w:rsid w:val="0046402B"/>
    <w:rsid w:val="004645B3"/>
    <w:rsid w:val="00465F13"/>
    <w:rsid w:val="0046699D"/>
    <w:rsid w:val="00466C94"/>
    <w:rsid w:val="004677E4"/>
    <w:rsid w:val="004704E5"/>
    <w:rsid w:val="00470A74"/>
    <w:rsid w:val="00473186"/>
    <w:rsid w:val="00473435"/>
    <w:rsid w:val="004757B2"/>
    <w:rsid w:val="004759C8"/>
    <w:rsid w:val="00476254"/>
    <w:rsid w:val="00476B6A"/>
    <w:rsid w:val="00480616"/>
    <w:rsid w:val="0048134C"/>
    <w:rsid w:val="00481402"/>
    <w:rsid w:val="004824CE"/>
    <w:rsid w:val="004828C3"/>
    <w:rsid w:val="00483C48"/>
    <w:rsid w:val="00483C8A"/>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672"/>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3CB"/>
    <w:rsid w:val="004C1C7C"/>
    <w:rsid w:val="004C2597"/>
    <w:rsid w:val="004C3B1D"/>
    <w:rsid w:val="004C46DD"/>
    <w:rsid w:val="004C6349"/>
    <w:rsid w:val="004C6645"/>
    <w:rsid w:val="004C67E0"/>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F68"/>
    <w:rsid w:val="004F30D6"/>
    <w:rsid w:val="004F317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4CF8"/>
    <w:rsid w:val="00515234"/>
    <w:rsid w:val="00515703"/>
    <w:rsid w:val="00515D84"/>
    <w:rsid w:val="00517307"/>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40A87"/>
    <w:rsid w:val="00541481"/>
    <w:rsid w:val="00541E49"/>
    <w:rsid w:val="00542384"/>
    <w:rsid w:val="00542487"/>
    <w:rsid w:val="00543D19"/>
    <w:rsid w:val="00543F50"/>
    <w:rsid w:val="00544702"/>
    <w:rsid w:val="005455C2"/>
    <w:rsid w:val="00545700"/>
    <w:rsid w:val="00546E9E"/>
    <w:rsid w:val="005479F5"/>
    <w:rsid w:val="00547C6B"/>
    <w:rsid w:val="00547D36"/>
    <w:rsid w:val="0055051A"/>
    <w:rsid w:val="00550BCC"/>
    <w:rsid w:val="00551423"/>
    <w:rsid w:val="005514EB"/>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7982"/>
    <w:rsid w:val="00577A52"/>
    <w:rsid w:val="00580107"/>
    <w:rsid w:val="005811BC"/>
    <w:rsid w:val="00581661"/>
    <w:rsid w:val="0058233B"/>
    <w:rsid w:val="00582A12"/>
    <w:rsid w:val="00584AC5"/>
    <w:rsid w:val="005850C9"/>
    <w:rsid w:val="00586806"/>
    <w:rsid w:val="00586C80"/>
    <w:rsid w:val="00586DCE"/>
    <w:rsid w:val="00586F2A"/>
    <w:rsid w:val="0058747E"/>
    <w:rsid w:val="005903D9"/>
    <w:rsid w:val="0059074B"/>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4E8"/>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3EB"/>
    <w:rsid w:val="005F5E51"/>
    <w:rsid w:val="005F6372"/>
    <w:rsid w:val="005F652E"/>
    <w:rsid w:val="005F6B31"/>
    <w:rsid w:val="005F6F42"/>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1905"/>
    <w:rsid w:val="00622519"/>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EB"/>
    <w:rsid w:val="006416FA"/>
    <w:rsid w:val="00641CD2"/>
    <w:rsid w:val="00642564"/>
    <w:rsid w:val="00642ED4"/>
    <w:rsid w:val="00645857"/>
    <w:rsid w:val="00645BA4"/>
    <w:rsid w:val="00647CC9"/>
    <w:rsid w:val="00650223"/>
    <w:rsid w:val="006504FE"/>
    <w:rsid w:val="00650609"/>
    <w:rsid w:val="00654E66"/>
    <w:rsid w:val="006550A5"/>
    <w:rsid w:val="006604A7"/>
    <w:rsid w:val="006604E7"/>
    <w:rsid w:val="0066145D"/>
    <w:rsid w:val="0066272C"/>
    <w:rsid w:val="00662AB0"/>
    <w:rsid w:val="00663E5A"/>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5F0"/>
    <w:rsid w:val="00683E1E"/>
    <w:rsid w:val="00685642"/>
    <w:rsid w:val="006856E5"/>
    <w:rsid w:val="006859B7"/>
    <w:rsid w:val="00685A73"/>
    <w:rsid w:val="00686ABB"/>
    <w:rsid w:val="00686FBC"/>
    <w:rsid w:val="0068737B"/>
    <w:rsid w:val="006900D2"/>
    <w:rsid w:val="00693867"/>
    <w:rsid w:val="00693B9B"/>
    <w:rsid w:val="0069720F"/>
    <w:rsid w:val="006A019B"/>
    <w:rsid w:val="006A18D4"/>
    <w:rsid w:val="006A3282"/>
    <w:rsid w:val="006A32A1"/>
    <w:rsid w:val="006A4231"/>
    <w:rsid w:val="006A5780"/>
    <w:rsid w:val="006A57DA"/>
    <w:rsid w:val="006A5F5F"/>
    <w:rsid w:val="006B007B"/>
    <w:rsid w:val="006B0D02"/>
    <w:rsid w:val="006B1EDA"/>
    <w:rsid w:val="006B204B"/>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6A3"/>
    <w:rsid w:val="006D47D2"/>
    <w:rsid w:val="006D611D"/>
    <w:rsid w:val="006D6933"/>
    <w:rsid w:val="006D77BB"/>
    <w:rsid w:val="006E0C01"/>
    <w:rsid w:val="006E1144"/>
    <w:rsid w:val="006E187A"/>
    <w:rsid w:val="006E1AD7"/>
    <w:rsid w:val="006E1E48"/>
    <w:rsid w:val="006E2345"/>
    <w:rsid w:val="006E3029"/>
    <w:rsid w:val="006E4C6E"/>
    <w:rsid w:val="006E4F62"/>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903"/>
    <w:rsid w:val="006F6D8E"/>
    <w:rsid w:val="006F7AD5"/>
    <w:rsid w:val="007008F4"/>
    <w:rsid w:val="00702E17"/>
    <w:rsid w:val="00704666"/>
    <w:rsid w:val="0070646B"/>
    <w:rsid w:val="007066FA"/>
    <w:rsid w:val="00706C55"/>
    <w:rsid w:val="00707941"/>
    <w:rsid w:val="007104EA"/>
    <w:rsid w:val="0071116A"/>
    <w:rsid w:val="00712498"/>
    <w:rsid w:val="007128E1"/>
    <w:rsid w:val="00712B9A"/>
    <w:rsid w:val="00712E28"/>
    <w:rsid w:val="00712FE7"/>
    <w:rsid w:val="00712FE9"/>
    <w:rsid w:val="00713000"/>
    <w:rsid w:val="00713D69"/>
    <w:rsid w:val="007141ED"/>
    <w:rsid w:val="00714E7C"/>
    <w:rsid w:val="007153CA"/>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30B"/>
    <w:rsid w:val="0074101D"/>
    <w:rsid w:val="00741A10"/>
    <w:rsid w:val="007420DA"/>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0B32"/>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127F"/>
    <w:rsid w:val="007B21C5"/>
    <w:rsid w:val="007B319F"/>
    <w:rsid w:val="007B326C"/>
    <w:rsid w:val="007B36BC"/>
    <w:rsid w:val="007B3B93"/>
    <w:rsid w:val="007B3BB5"/>
    <w:rsid w:val="007B505C"/>
    <w:rsid w:val="007B63C6"/>
    <w:rsid w:val="007B65E2"/>
    <w:rsid w:val="007B7166"/>
    <w:rsid w:val="007B7D9D"/>
    <w:rsid w:val="007C0B20"/>
    <w:rsid w:val="007C11E3"/>
    <w:rsid w:val="007C2B61"/>
    <w:rsid w:val="007C3B6C"/>
    <w:rsid w:val="007C3C41"/>
    <w:rsid w:val="007C47C9"/>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4861"/>
    <w:rsid w:val="0082583A"/>
    <w:rsid w:val="00826532"/>
    <w:rsid w:val="0083000A"/>
    <w:rsid w:val="00831374"/>
    <w:rsid w:val="00831A4F"/>
    <w:rsid w:val="008322D6"/>
    <w:rsid w:val="00832C69"/>
    <w:rsid w:val="00833897"/>
    <w:rsid w:val="0083389F"/>
    <w:rsid w:val="00835AE8"/>
    <w:rsid w:val="00835C3C"/>
    <w:rsid w:val="00835C88"/>
    <w:rsid w:val="00835CCB"/>
    <w:rsid w:val="00835EAB"/>
    <w:rsid w:val="008365F9"/>
    <w:rsid w:val="00836C44"/>
    <w:rsid w:val="00837B87"/>
    <w:rsid w:val="008400CE"/>
    <w:rsid w:val="00840540"/>
    <w:rsid w:val="008422D0"/>
    <w:rsid w:val="00842B4F"/>
    <w:rsid w:val="00842CF5"/>
    <w:rsid w:val="00843B8B"/>
    <w:rsid w:val="00844FB7"/>
    <w:rsid w:val="0084559F"/>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FA0"/>
    <w:rsid w:val="00866314"/>
    <w:rsid w:val="008671F5"/>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0C45"/>
    <w:rsid w:val="00891A01"/>
    <w:rsid w:val="008921D3"/>
    <w:rsid w:val="00892527"/>
    <w:rsid w:val="00892646"/>
    <w:rsid w:val="00893454"/>
    <w:rsid w:val="00894CDE"/>
    <w:rsid w:val="0089635D"/>
    <w:rsid w:val="0089682C"/>
    <w:rsid w:val="008A0249"/>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5814"/>
    <w:rsid w:val="008D73E1"/>
    <w:rsid w:val="008D77BA"/>
    <w:rsid w:val="008E0A4B"/>
    <w:rsid w:val="008E1312"/>
    <w:rsid w:val="008E2671"/>
    <w:rsid w:val="008E2964"/>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47F7"/>
    <w:rsid w:val="00915ABD"/>
    <w:rsid w:val="00916A3D"/>
    <w:rsid w:val="0092182B"/>
    <w:rsid w:val="00922EBD"/>
    <w:rsid w:val="0092315D"/>
    <w:rsid w:val="00923188"/>
    <w:rsid w:val="0092365C"/>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3EE2"/>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4C80"/>
    <w:rsid w:val="009B55D8"/>
    <w:rsid w:val="009B5F0E"/>
    <w:rsid w:val="009B5FF7"/>
    <w:rsid w:val="009B6CC1"/>
    <w:rsid w:val="009B72E7"/>
    <w:rsid w:val="009B7E24"/>
    <w:rsid w:val="009C0567"/>
    <w:rsid w:val="009C0727"/>
    <w:rsid w:val="009C0D13"/>
    <w:rsid w:val="009C0F38"/>
    <w:rsid w:val="009C1996"/>
    <w:rsid w:val="009C1AD5"/>
    <w:rsid w:val="009C1CB2"/>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890"/>
    <w:rsid w:val="009F0321"/>
    <w:rsid w:val="009F1D49"/>
    <w:rsid w:val="009F370F"/>
    <w:rsid w:val="009F3DD0"/>
    <w:rsid w:val="009F4F3C"/>
    <w:rsid w:val="009F6284"/>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3256"/>
    <w:rsid w:val="00A24295"/>
    <w:rsid w:val="00A27CFA"/>
    <w:rsid w:val="00A30F31"/>
    <w:rsid w:val="00A32840"/>
    <w:rsid w:val="00A33F4C"/>
    <w:rsid w:val="00A33FD3"/>
    <w:rsid w:val="00A34818"/>
    <w:rsid w:val="00A35A6B"/>
    <w:rsid w:val="00A35E34"/>
    <w:rsid w:val="00A35E63"/>
    <w:rsid w:val="00A36214"/>
    <w:rsid w:val="00A378F8"/>
    <w:rsid w:val="00A426D9"/>
    <w:rsid w:val="00A44EBA"/>
    <w:rsid w:val="00A450EE"/>
    <w:rsid w:val="00A46B7E"/>
    <w:rsid w:val="00A46D43"/>
    <w:rsid w:val="00A47CDB"/>
    <w:rsid w:val="00A500BD"/>
    <w:rsid w:val="00A50244"/>
    <w:rsid w:val="00A50E31"/>
    <w:rsid w:val="00A511BC"/>
    <w:rsid w:val="00A522CF"/>
    <w:rsid w:val="00A522EF"/>
    <w:rsid w:val="00A535C7"/>
    <w:rsid w:val="00A5392F"/>
    <w:rsid w:val="00A53DA9"/>
    <w:rsid w:val="00A55F4E"/>
    <w:rsid w:val="00A565D1"/>
    <w:rsid w:val="00A56BE3"/>
    <w:rsid w:val="00A56F41"/>
    <w:rsid w:val="00A57448"/>
    <w:rsid w:val="00A57ACE"/>
    <w:rsid w:val="00A60250"/>
    <w:rsid w:val="00A60B7E"/>
    <w:rsid w:val="00A613B3"/>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5E5F"/>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43B7"/>
    <w:rsid w:val="00AB5066"/>
    <w:rsid w:val="00AB601B"/>
    <w:rsid w:val="00AB68B4"/>
    <w:rsid w:val="00AC062B"/>
    <w:rsid w:val="00AC0B13"/>
    <w:rsid w:val="00AC0B5C"/>
    <w:rsid w:val="00AC0EFF"/>
    <w:rsid w:val="00AC1270"/>
    <w:rsid w:val="00AC12AF"/>
    <w:rsid w:val="00AC2665"/>
    <w:rsid w:val="00AC2EEB"/>
    <w:rsid w:val="00AC35F3"/>
    <w:rsid w:val="00AC37CE"/>
    <w:rsid w:val="00AC3936"/>
    <w:rsid w:val="00AC3951"/>
    <w:rsid w:val="00AC4579"/>
    <w:rsid w:val="00AC5005"/>
    <w:rsid w:val="00AC5E51"/>
    <w:rsid w:val="00AC654A"/>
    <w:rsid w:val="00AC670F"/>
    <w:rsid w:val="00AC6B3D"/>
    <w:rsid w:val="00AC6DB8"/>
    <w:rsid w:val="00AD0039"/>
    <w:rsid w:val="00AD10FB"/>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6074"/>
    <w:rsid w:val="00B260AF"/>
    <w:rsid w:val="00B26F30"/>
    <w:rsid w:val="00B277B7"/>
    <w:rsid w:val="00B278FF"/>
    <w:rsid w:val="00B30F2A"/>
    <w:rsid w:val="00B31314"/>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63D4"/>
    <w:rsid w:val="00B463E3"/>
    <w:rsid w:val="00B467D3"/>
    <w:rsid w:val="00B47B48"/>
    <w:rsid w:val="00B50390"/>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868"/>
    <w:rsid w:val="00B84970"/>
    <w:rsid w:val="00B84CD2"/>
    <w:rsid w:val="00B85FA4"/>
    <w:rsid w:val="00B86FC9"/>
    <w:rsid w:val="00B87ECE"/>
    <w:rsid w:val="00B90066"/>
    <w:rsid w:val="00B90595"/>
    <w:rsid w:val="00B90752"/>
    <w:rsid w:val="00B91CE7"/>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48BE"/>
    <w:rsid w:val="00BA6765"/>
    <w:rsid w:val="00BA6BD9"/>
    <w:rsid w:val="00BA7374"/>
    <w:rsid w:val="00BA799F"/>
    <w:rsid w:val="00BA7D33"/>
    <w:rsid w:val="00BB087F"/>
    <w:rsid w:val="00BB0BDD"/>
    <w:rsid w:val="00BB1706"/>
    <w:rsid w:val="00BB3754"/>
    <w:rsid w:val="00BB5DA6"/>
    <w:rsid w:val="00BB5FFE"/>
    <w:rsid w:val="00BB6A38"/>
    <w:rsid w:val="00BC11B4"/>
    <w:rsid w:val="00BC227A"/>
    <w:rsid w:val="00BC3EA2"/>
    <w:rsid w:val="00BC40A6"/>
    <w:rsid w:val="00BC40C3"/>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DBB"/>
    <w:rsid w:val="00BF73F7"/>
    <w:rsid w:val="00BF7581"/>
    <w:rsid w:val="00BF7B5D"/>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41CC"/>
    <w:rsid w:val="00C47942"/>
    <w:rsid w:val="00C50078"/>
    <w:rsid w:val="00C50891"/>
    <w:rsid w:val="00C51ECB"/>
    <w:rsid w:val="00C522B6"/>
    <w:rsid w:val="00C526B3"/>
    <w:rsid w:val="00C53A1A"/>
    <w:rsid w:val="00C546CF"/>
    <w:rsid w:val="00C55884"/>
    <w:rsid w:val="00C559B5"/>
    <w:rsid w:val="00C55D53"/>
    <w:rsid w:val="00C56601"/>
    <w:rsid w:val="00C575F0"/>
    <w:rsid w:val="00C57669"/>
    <w:rsid w:val="00C578B3"/>
    <w:rsid w:val="00C57E8F"/>
    <w:rsid w:val="00C65B21"/>
    <w:rsid w:val="00C67450"/>
    <w:rsid w:val="00C70E7D"/>
    <w:rsid w:val="00C73658"/>
    <w:rsid w:val="00C7552E"/>
    <w:rsid w:val="00C77108"/>
    <w:rsid w:val="00C8037D"/>
    <w:rsid w:val="00C80CB7"/>
    <w:rsid w:val="00C816A2"/>
    <w:rsid w:val="00C8176D"/>
    <w:rsid w:val="00C81962"/>
    <w:rsid w:val="00C822C3"/>
    <w:rsid w:val="00C82C1B"/>
    <w:rsid w:val="00C83065"/>
    <w:rsid w:val="00C836B0"/>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1793"/>
    <w:rsid w:val="00CB1924"/>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E77"/>
    <w:rsid w:val="00CC5EE3"/>
    <w:rsid w:val="00CC6D47"/>
    <w:rsid w:val="00CD03C9"/>
    <w:rsid w:val="00CD2A32"/>
    <w:rsid w:val="00CD457F"/>
    <w:rsid w:val="00CD4A84"/>
    <w:rsid w:val="00CD4DC8"/>
    <w:rsid w:val="00CD4E73"/>
    <w:rsid w:val="00CD6473"/>
    <w:rsid w:val="00CD6C7E"/>
    <w:rsid w:val="00CD75C1"/>
    <w:rsid w:val="00CE0A81"/>
    <w:rsid w:val="00CE0F68"/>
    <w:rsid w:val="00CE2062"/>
    <w:rsid w:val="00CE2B8D"/>
    <w:rsid w:val="00CE36E5"/>
    <w:rsid w:val="00CE4217"/>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9D9"/>
    <w:rsid w:val="00CF3CC6"/>
    <w:rsid w:val="00CF4EC1"/>
    <w:rsid w:val="00CF644F"/>
    <w:rsid w:val="00CF68FB"/>
    <w:rsid w:val="00CF6D00"/>
    <w:rsid w:val="00CF71D1"/>
    <w:rsid w:val="00D00861"/>
    <w:rsid w:val="00D0117C"/>
    <w:rsid w:val="00D01C41"/>
    <w:rsid w:val="00D020AF"/>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7A79"/>
    <w:rsid w:val="00D17F4D"/>
    <w:rsid w:val="00D20576"/>
    <w:rsid w:val="00D207FD"/>
    <w:rsid w:val="00D2091C"/>
    <w:rsid w:val="00D21156"/>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2486"/>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D35"/>
    <w:rsid w:val="00D8004F"/>
    <w:rsid w:val="00D809A5"/>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135B"/>
    <w:rsid w:val="00D915EA"/>
    <w:rsid w:val="00D91BD2"/>
    <w:rsid w:val="00D91D89"/>
    <w:rsid w:val="00D92409"/>
    <w:rsid w:val="00D93706"/>
    <w:rsid w:val="00D938D9"/>
    <w:rsid w:val="00D94B3F"/>
    <w:rsid w:val="00D957EE"/>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C94"/>
    <w:rsid w:val="00DC756C"/>
    <w:rsid w:val="00DC7A5B"/>
    <w:rsid w:val="00DD06E0"/>
    <w:rsid w:val="00DD0C2C"/>
    <w:rsid w:val="00DD0DB3"/>
    <w:rsid w:val="00DD1D27"/>
    <w:rsid w:val="00DD495D"/>
    <w:rsid w:val="00DD576B"/>
    <w:rsid w:val="00DD5F46"/>
    <w:rsid w:val="00DE02CE"/>
    <w:rsid w:val="00DE0C67"/>
    <w:rsid w:val="00DE17C3"/>
    <w:rsid w:val="00DE1A49"/>
    <w:rsid w:val="00DE1E4B"/>
    <w:rsid w:val="00DE22B1"/>
    <w:rsid w:val="00DE283D"/>
    <w:rsid w:val="00DE3A92"/>
    <w:rsid w:val="00DE44DC"/>
    <w:rsid w:val="00DE53C6"/>
    <w:rsid w:val="00DE5AB0"/>
    <w:rsid w:val="00DE60C1"/>
    <w:rsid w:val="00DE67FC"/>
    <w:rsid w:val="00DF0815"/>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5F57"/>
    <w:rsid w:val="00E16277"/>
    <w:rsid w:val="00E16E6B"/>
    <w:rsid w:val="00E17BEA"/>
    <w:rsid w:val="00E22B3F"/>
    <w:rsid w:val="00E22CBC"/>
    <w:rsid w:val="00E237F4"/>
    <w:rsid w:val="00E238E4"/>
    <w:rsid w:val="00E24796"/>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D36"/>
    <w:rsid w:val="00E912C7"/>
    <w:rsid w:val="00E91D50"/>
    <w:rsid w:val="00E924DB"/>
    <w:rsid w:val="00E93AD2"/>
    <w:rsid w:val="00EA1146"/>
    <w:rsid w:val="00EA15C3"/>
    <w:rsid w:val="00EA15EB"/>
    <w:rsid w:val="00EA20D4"/>
    <w:rsid w:val="00EA30E5"/>
    <w:rsid w:val="00EA3C24"/>
    <w:rsid w:val="00EA548B"/>
    <w:rsid w:val="00EA5C32"/>
    <w:rsid w:val="00EA6691"/>
    <w:rsid w:val="00EA7566"/>
    <w:rsid w:val="00EA7B28"/>
    <w:rsid w:val="00EB0CFB"/>
    <w:rsid w:val="00EB1D69"/>
    <w:rsid w:val="00EB2122"/>
    <w:rsid w:val="00EB342C"/>
    <w:rsid w:val="00EB45AC"/>
    <w:rsid w:val="00EB47AD"/>
    <w:rsid w:val="00EB55EF"/>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411"/>
    <w:rsid w:val="00F436BE"/>
    <w:rsid w:val="00F44A61"/>
    <w:rsid w:val="00F44B2A"/>
    <w:rsid w:val="00F45C3B"/>
    <w:rsid w:val="00F4734D"/>
    <w:rsid w:val="00F473C4"/>
    <w:rsid w:val="00F47599"/>
    <w:rsid w:val="00F47D81"/>
    <w:rsid w:val="00F522FF"/>
    <w:rsid w:val="00F5255C"/>
    <w:rsid w:val="00F53671"/>
    <w:rsid w:val="00F55467"/>
    <w:rsid w:val="00F56558"/>
    <w:rsid w:val="00F56DD6"/>
    <w:rsid w:val="00F6064D"/>
    <w:rsid w:val="00F60C7B"/>
    <w:rsid w:val="00F63A09"/>
    <w:rsid w:val="00F640C8"/>
    <w:rsid w:val="00F64A67"/>
    <w:rsid w:val="00F64E51"/>
    <w:rsid w:val="00F66A1B"/>
    <w:rsid w:val="00F66D05"/>
    <w:rsid w:val="00F67594"/>
    <w:rsid w:val="00F67943"/>
    <w:rsid w:val="00F679FC"/>
    <w:rsid w:val="00F70197"/>
    <w:rsid w:val="00F70330"/>
    <w:rsid w:val="00F71246"/>
    <w:rsid w:val="00F7146E"/>
    <w:rsid w:val="00F71940"/>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6851"/>
    <w:rsid w:val="00FA68ED"/>
    <w:rsid w:val="00FA6DC4"/>
    <w:rsid w:val="00FA76C0"/>
    <w:rsid w:val="00FB0D2D"/>
    <w:rsid w:val="00FB12E9"/>
    <w:rsid w:val="00FB2CCA"/>
    <w:rsid w:val="00FB380B"/>
    <w:rsid w:val="00FB45BC"/>
    <w:rsid w:val="00FB52C2"/>
    <w:rsid w:val="00FB58D3"/>
    <w:rsid w:val="00FB6375"/>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D780F"/>
    <w:rsid w:val="00FE325B"/>
    <w:rsid w:val="00FE3BAD"/>
    <w:rsid w:val="00FE4D3F"/>
    <w:rsid w:val="00FE4D90"/>
    <w:rsid w:val="00FF05AA"/>
    <w:rsid w:val="00FF07F0"/>
    <w:rsid w:val="00FF1184"/>
    <w:rsid w:val="00FF1BAE"/>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0FF077B8-48B5-4BBC-9601-B2150B7B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4726">
      <w:bodyDiv w:val="1"/>
      <w:marLeft w:val="0"/>
      <w:marRight w:val="0"/>
      <w:marTop w:val="0"/>
      <w:marBottom w:val="0"/>
      <w:divBdr>
        <w:top w:val="none" w:sz="0" w:space="0" w:color="auto"/>
        <w:left w:val="none" w:sz="0" w:space="0" w:color="auto"/>
        <w:bottom w:val="none" w:sz="0" w:space="0" w:color="auto"/>
        <w:right w:val="none" w:sz="0" w:space="0" w:color="auto"/>
      </w:divBdr>
      <w:divsChild>
        <w:div w:id="1635016981">
          <w:marLeft w:val="0"/>
          <w:marRight w:val="0"/>
          <w:marTop w:val="0"/>
          <w:marBottom w:val="0"/>
          <w:divBdr>
            <w:top w:val="none" w:sz="0" w:space="0" w:color="auto"/>
            <w:left w:val="none" w:sz="0" w:space="0" w:color="auto"/>
            <w:bottom w:val="none" w:sz="0" w:space="0" w:color="auto"/>
            <w:right w:val="none" w:sz="0" w:space="0" w:color="auto"/>
          </w:divBdr>
          <w:divsChild>
            <w:div w:id="841553588">
              <w:marLeft w:val="0"/>
              <w:marRight w:val="0"/>
              <w:marTop w:val="0"/>
              <w:marBottom w:val="0"/>
              <w:divBdr>
                <w:top w:val="none" w:sz="0" w:space="0" w:color="auto"/>
                <w:left w:val="none" w:sz="0" w:space="0" w:color="auto"/>
                <w:bottom w:val="none" w:sz="0" w:space="0" w:color="auto"/>
                <w:right w:val="none" w:sz="0" w:space="0" w:color="auto"/>
              </w:divBdr>
            </w:div>
            <w:div w:id="329522800">
              <w:marLeft w:val="0"/>
              <w:marRight w:val="0"/>
              <w:marTop w:val="0"/>
              <w:marBottom w:val="0"/>
              <w:divBdr>
                <w:top w:val="none" w:sz="0" w:space="0" w:color="auto"/>
                <w:left w:val="none" w:sz="0" w:space="0" w:color="auto"/>
                <w:bottom w:val="none" w:sz="0" w:space="0" w:color="auto"/>
                <w:right w:val="none" w:sz="0" w:space="0" w:color="auto"/>
              </w:divBdr>
            </w:div>
            <w:div w:id="970672935">
              <w:marLeft w:val="0"/>
              <w:marRight w:val="0"/>
              <w:marTop w:val="0"/>
              <w:marBottom w:val="0"/>
              <w:divBdr>
                <w:top w:val="none" w:sz="0" w:space="0" w:color="auto"/>
                <w:left w:val="none" w:sz="0" w:space="0" w:color="auto"/>
                <w:bottom w:val="none" w:sz="0" w:space="0" w:color="auto"/>
                <w:right w:val="none" w:sz="0" w:space="0" w:color="auto"/>
              </w:divBdr>
            </w:div>
            <w:div w:id="611326508">
              <w:marLeft w:val="0"/>
              <w:marRight w:val="0"/>
              <w:marTop w:val="0"/>
              <w:marBottom w:val="0"/>
              <w:divBdr>
                <w:top w:val="none" w:sz="0" w:space="0" w:color="auto"/>
                <w:left w:val="none" w:sz="0" w:space="0" w:color="auto"/>
                <w:bottom w:val="none" w:sz="0" w:space="0" w:color="auto"/>
                <w:right w:val="none" w:sz="0" w:space="0" w:color="auto"/>
              </w:divBdr>
            </w:div>
            <w:div w:id="701830789">
              <w:marLeft w:val="0"/>
              <w:marRight w:val="0"/>
              <w:marTop w:val="0"/>
              <w:marBottom w:val="0"/>
              <w:divBdr>
                <w:top w:val="none" w:sz="0" w:space="0" w:color="auto"/>
                <w:left w:val="none" w:sz="0" w:space="0" w:color="auto"/>
                <w:bottom w:val="none" w:sz="0" w:space="0" w:color="auto"/>
                <w:right w:val="none" w:sz="0" w:space="0" w:color="auto"/>
              </w:divBdr>
            </w:div>
            <w:div w:id="2047027308">
              <w:marLeft w:val="0"/>
              <w:marRight w:val="0"/>
              <w:marTop w:val="0"/>
              <w:marBottom w:val="0"/>
              <w:divBdr>
                <w:top w:val="none" w:sz="0" w:space="0" w:color="auto"/>
                <w:left w:val="none" w:sz="0" w:space="0" w:color="auto"/>
                <w:bottom w:val="none" w:sz="0" w:space="0" w:color="auto"/>
                <w:right w:val="none" w:sz="0" w:space="0" w:color="auto"/>
              </w:divBdr>
            </w:div>
            <w:div w:id="124460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7766305">
      <w:bodyDiv w:val="1"/>
      <w:marLeft w:val="0"/>
      <w:marRight w:val="0"/>
      <w:marTop w:val="0"/>
      <w:marBottom w:val="0"/>
      <w:divBdr>
        <w:top w:val="none" w:sz="0" w:space="0" w:color="auto"/>
        <w:left w:val="none" w:sz="0" w:space="0" w:color="auto"/>
        <w:bottom w:val="none" w:sz="0" w:space="0" w:color="auto"/>
        <w:right w:val="none" w:sz="0" w:space="0" w:color="auto"/>
      </w:divBdr>
      <w:divsChild>
        <w:div w:id="691802100">
          <w:marLeft w:val="0"/>
          <w:marRight w:val="0"/>
          <w:marTop w:val="0"/>
          <w:marBottom w:val="0"/>
          <w:divBdr>
            <w:top w:val="none" w:sz="0" w:space="0" w:color="auto"/>
            <w:left w:val="none" w:sz="0" w:space="0" w:color="auto"/>
            <w:bottom w:val="none" w:sz="0" w:space="0" w:color="auto"/>
            <w:right w:val="none" w:sz="0" w:space="0" w:color="auto"/>
          </w:divBdr>
          <w:divsChild>
            <w:div w:id="11194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7984830">
      <w:bodyDiv w:val="1"/>
      <w:marLeft w:val="0"/>
      <w:marRight w:val="0"/>
      <w:marTop w:val="0"/>
      <w:marBottom w:val="0"/>
      <w:divBdr>
        <w:top w:val="none" w:sz="0" w:space="0" w:color="auto"/>
        <w:left w:val="none" w:sz="0" w:space="0" w:color="auto"/>
        <w:bottom w:val="none" w:sz="0" w:space="0" w:color="auto"/>
        <w:right w:val="none" w:sz="0" w:space="0" w:color="auto"/>
      </w:divBdr>
      <w:divsChild>
        <w:div w:id="2020699264">
          <w:marLeft w:val="0"/>
          <w:marRight w:val="0"/>
          <w:marTop w:val="0"/>
          <w:marBottom w:val="0"/>
          <w:divBdr>
            <w:top w:val="none" w:sz="0" w:space="0" w:color="auto"/>
            <w:left w:val="none" w:sz="0" w:space="0" w:color="auto"/>
            <w:bottom w:val="none" w:sz="0" w:space="0" w:color="auto"/>
            <w:right w:val="none" w:sz="0" w:space="0" w:color="auto"/>
          </w:divBdr>
          <w:divsChild>
            <w:div w:id="204670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0612323">
      <w:bodyDiv w:val="1"/>
      <w:marLeft w:val="0"/>
      <w:marRight w:val="0"/>
      <w:marTop w:val="0"/>
      <w:marBottom w:val="0"/>
      <w:divBdr>
        <w:top w:val="none" w:sz="0" w:space="0" w:color="auto"/>
        <w:left w:val="none" w:sz="0" w:space="0" w:color="auto"/>
        <w:bottom w:val="none" w:sz="0" w:space="0" w:color="auto"/>
        <w:right w:val="none" w:sz="0" w:space="0" w:color="auto"/>
      </w:divBdr>
      <w:divsChild>
        <w:div w:id="1948728895">
          <w:marLeft w:val="0"/>
          <w:marRight w:val="0"/>
          <w:marTop w:val="0"/>
          <w:marBottom w:val="0"/>
          <w:divBdr>
            <w:top w:val="none" w:sz="0" w:space="0" w:color="auto"/>
            <w:left w:val="none" w:sz="0" w:space="0" w:color="auto"/>
            <w:bottom w:val="none" w:sz="0" w:space="0" w:color="auto"/>
            <w:right w:val="none" w:sz="0" w:space="0" w:color="auto"/>
          </w:divBdr>
          <w:divsChild>
            <w:div w:id="1853563243">
              <w:marLeft w:val="0"/>
              <w:marRight w:val="0"/>
              <w:marTop w:val="0"/>
              <w:marBottom w:val="0"/>
              <w:divBdr>
                <w:top w:val="none" w:sz="0" w:space="0" w:color="auto"/>
                <w:left w:val="none" w:sz="0" w:space="0" w:color="auto"/>
                <w:bottom w:val="none" w:sz="0" w:space="0" w:color="auto"/>
                <w:right w:val="none" w:sz="0" w:space="0" w:color="auto"/>
              </w:divBdr>
            </w:div>
            <w:div w:id="610285152">
              <w:marLeft w:val="0"/>
              <w:marRight w:val="0"/>
              <w:marTop w:val="0"/>
              <w:marBottom w:val="0"/>
              <w:divBdr>
                <w:top w:val="none" w:sz="0" w:space="0" w:color="auto"/>
                <w:left w:val="none" w:sz="0" w:space="0" w:color="auto"/>
                <w:bottom w:val="none" w:sz="0" w:space="0" w:color="auto"/>
                <w:right w:val="none" w:sz="0" w:space="0" w:color="auto"/>
              </w:divBdr>
            </w:div>
            <w:div w:id="110168802">
              <w:marLeft w:val="0"/>
              <w:marRight w:val="0"/>
              <w:marTop w:val="0"/>
              <w:marBottom w:val="0"/>
              <w:divBdr>
                <w:top w:val="none" w:sz="0" w:space="0" w:color="auto"/>
                <w:left w:val="none" w:sz="0" w:space="0" w:color="auto"/>
                <w:bottom w:val="none" w:sz="0" w:space="0" w:color="auto"/>
                <w:right w:val="none" w:sz="0" w:space="0" w:color="auto"/>
              </w:divBdr>
            </w:div>
            <w:div w:id="476924169">
              <w:marLeft w:val="0"/>
              <w:marRight w:val="0"/>
              <w:marTop w:val="0"/>
              <w:marBottom w:val="0"/>
              <w:divBdr>
                <w:top w:val="none" w:sz="0" w:space="0" w:color="auto"/>
                <w:left w:val="none" w:sz="0" w:space="0" w:color="auto"/>
                <w:bottom w:val="none" w:sz="0" w:space="0" w:color="auto"/>
                <w:right w:val="none" w:sz="0" w:space="0" w:color="auto"/>
              </w:divBdr>
            </w:div>
            <w:div w:id="1836796535">
              <w:marLeft w:val="0"/>
              <w:marRight w:val="0"/>
              <w:marTop w:val="0"/>
              <w:marBottom w:val="0"/>
              <w:divBdr>
                <w:top w:val="none" w:sz="0" w:space="0" w:color="auto"/>
                <w:left w:val="none" w:sz="0" w:space="0" w:color="auto"/>
                <w:bottom w:val="none" w:sz="0" w:space="0" w:color="auto"/>
                <w:right w:val="none" w:sz="0" w:space="0" w:color="auto"/>
              </w:divBdr>
            </w:div>
            <w:div w:id="1262759786">
              <w:marLeft w:val="0"/>
              <w:marRight w:val="0"/>
              <w:marTop w:val="0"/>
              <w:marBottom w:val="0"/>
              <w:divBdr>
                <w:top w:val="none" w:sz="0" w:space="0" w:color="auto"/>
                <w:left w:val="none" w:sz="0" w:space="0" w:color="auto"/>
                <w:bottom w:val="none" w:sz="0" w:space="0" w:color="auto"/>
                <w:right w:val="none" w:sz="0" w:space="0" w:color="auto"/>
              </w:divBdr>
            </w:div>
            <w:div w:id="18194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39686836">
      <w:bodyDiv w:val="1"/>
      <w:marLeft w:val="0"/>
      <w:marRight w:val="0"/>
      <w:marTop w:val="0"/>
      <w:marBottom w:val="0"/>
      <w:divBdr>
        <w:top w:val="none" w:sz="0" w:space="0" w:color="auto"/>
        <w:left w:val="none" w:sz="0" w:space="0" w:color="auto"/>
        <w:bottom w:val="none" w:sz="0" w:space="0" w:color="auto"/>
        <w:right w:val="none" w:sz="0" w:space="0" w:color="auto"/>
      </w:divBdr>
      <w:divsChild>
        <w:div w:id="329452535">
          <w:marLeft w:val="0"/>
          <w:marRight w:val="0"/>
          <w:marTop w:val="0"/>
          <w:marBottom w:val="0"/>
          <w:divBdr>
            <w:top w:val="none" w:sz="0" w:space="0" w:color="auto"/>
            <w:left w:val="none" w:sz="0" w:space="0" w:color="auto"/>
            <w:bottom w:val="none" w:sz="0" w:space="0" w:color="auto"/>
            <w:right w:val="none" w:sz="0" w:space="0" w:color="auto"/>
          </w:divBdr>
          <w:divsChild>
            <w:div w:id="97302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0870704">
      <w:bodyDiv w:val="1"/>
      <w:marLeft w:val="0"/>
      <w:marRight w:val="0"/>
      <w:marTop w:val="0"/>
      <w:marBottom w:val="0"/>
      <w:divBdr>
        <w:top w:val="none" w:sz="0" w:space="0" w:color="auto"/>
        <w:left w:val="none" w:sz="0" w:space="0" w:color="auto"/>
        <w:bottom w:val="none" w:sz="0" w:space="0" w:color="auto"/>
        <w:right w:val="none" w:sz="0" w:space="0" w:color="auto"/>
      </w:divBdr>
      <w:divsChild>
        <w:div w:id="2057465831">
          <w:marLeft w:val="0"/>
          <w:marRight w:val="0"/>
          <w:marTop w:val="0"/>
          <w:marBottom w:val="0"/>
          <w:divBdr>
            <w:top w:val="none" w:sz="0" w:space="0" w:color="auto"/>
            <w:left w:val="none" w:sz="0" w:space="0" w:color="auto"/>
            <w:bottom w:val="none" w:sz="0" w:space="0" w:color="auto"/>
            <w:right w:val="none" w:sz="0" w:space="0" w:color="auto"/>
          </w:divBdr>
          <w:divsChild>
            <w:div w:id="33314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787041431">
      <w:bodyDiv w:val="1"/>
      <w:marLeft w:val="0"/>
      <w:marRight w:val="0"/>
      <w:marTop w:val="0"/>
      <w:marBottom w:val="0"/>
      <w:divBdr>
        <w:top w:val="none" w:sz="0" w:space="0" w:color="auto"/>
        <w:left w:val="none" w:sz="0" w:space="0" w:color="auto"/>
        <w:bottom w:val="none" w:sz="0" w:space="0" w:color="auto"/>
        <w:right w:val="none" w:sz="0" w:space="0" w:color="auto"/>
      </w:divBdr>
      <w:divsChild>
        <w:div w:id="2055041093">
          <w:marLeft w:val="0"/>
          <w:marRight w:val="0"/>
          <w:marTop w:val="0"/>
          <w:marBottom w:val="0"/>
          <w:divBdr>
            <w:top w:val="none" w:sz="0" w:space="0" w:color="auto"/>
            <w:left w:val="none" w:sz="0" w:space="0" w:color="auto"/>
            <w:bottom w:val="none" w:sz="0" w:space="0" w:color="auto"/>
            <w:right w:val="none" w:sz="0" w:space="0" w:color="auto"/>
          </w:divBdr>
          <w:divsChild>
            <w:div w:id="185657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872382331">
      <w:bodyDiv w:val="1"/>
      <w:marLeft w:val="0"/>
      <w:marRight w:val="0"/>
      <w:marTop w:val="0"/>
      <w:marBottom w:val="0"/>
      <w:divBdr>
        <w:top w:val="none" w:sz="0" w:space="0" w:color="auto"/>
        <w:left w:val="none" w:sz="0" w:space="0" w:color="auto"/>
        <w:bottom w:val="none" w:sz="0" w:space="0" w:color="auto"/>
        <w:right w:val="none" w:sz="0" w:space="0" w:color="auto"/>
      </w:divBdr>
      <w:divsChild>
        <w:div w:id="101342883">
          <w:marLeft w:val="0"/>
          <w:marRight w:val="0"/>
          <w:marTop w:val="0"/>
          <w:marBottom w:val="0"/>
          <w:divBdr>
            <w:top w:val="none" w:sz="0" w:space="0" w:color="auto"/>
            <w:left w:val="none" w:sz="0" w:space="0" w:color="auto"/>
            <w:bottom w:val="none" w:sz="0" w:space="0" w:color="auto"/>
            <w:right w:val="none" w:sz="0" w:space="0" w:color="auto"/>
          </w:divBdr>
          <w:divsChild>
            <w:div w:id="91042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635045">
      <w:bodyDiv w:val="1"/>
      <w:marLeft w:val="0"/>
      <w:marRight w:val="0"/>
      <w:marTop w:val="0"/>
      <w:marBottom w:val="0"/>
      <w:divBdr>
        <w:top w:val="none" w:sz="0" w:space="0" w:color="auto"/>
        <w:left w:val="none" w:sz="0" w:space="0" w:color="auto"/>
        <w:bottom w:val="none" w:sz="0" w:space="0" w:color="auto"/>
        <w:right w:val="none" w:sz="0" w:space="0" w:color="auto"/>
      </w:divBdr>
      <w:divsChild>
        <w:div w:id="1471363955">
          <w:marLeft w:val="0"/>
          <w:marRight w:val="0"/>
          <w:marTop w:val="0"/>
          <w:marBottom w:val="0"/>
          <w:divBdr>
            <w:top w:val="none" w:sz="0" w:space="0" w:color="auto"/>
            <w:left w:val="none" w:sz="0" w:space="0" w:color="auto"/>
            <w:bottom w:val="none" w:sz="0" w:space="0" w:color="auto"/>
            <w:right w:val="none" w:sz="0" w:space="0" w:color="auto"/>
          </w:divBdr>
          <w:divsChild>
            <w:div w:id="187415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322350">
      <w:bodyDiv w:val="1"/>
      <w:marLeft w:val="0"/>
      <w:marRight w:val="0"/>
      <w:marTop w:val="0"/>
      <w:marBottom w:val="0"/>
      <w:divBdr>
        <w:top w:val="none" w:sz="0" w:space="0" w:color="auto"/>
        <w:left w:val="none" w:sz="0" w:space="0" w:color="auto"/>
        <w:bottom w:val="none" w:sz="0" w:space="0" w:color="auto"/>
        <w:right w:val="none" w:sz="0" w:space="0" w:color="auto"/>
      </w:divBdr>
      <w:divsChild>
        <w:div w:id="901060361">
          <w:marLeft w:val="0"/>
          <w:marRight w:val="0"/>
          <w:marTop w:val="0"/>
          <w:marBottom w:val="0"/>
          <w:divBdr>
            <w:top w:val="none" w:sz="0" w:space="0" w:color="auto"/>
            <w:left w:val="none" w:sz="0" w:space="0" w:color="auto"/>
            <w:bottom w:val="none" w:sz="0" w:space="0" w:color="auto"/>
            <w:right w:val="none" w:sz="0" w:space="0" w:color="auto"/>
          </w:divBdr>
          <w:divsChild>
            <w:div w:id="195057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3618573">
      <w:bodyDiv w:val="1"/>
      <w:marLeft w:val="0"/>
      <w:marRight w:val="0"/>
      <w:marTop w:val="0"/>
      <w:marBottom w:val="0"/>
      <w:divBdr>
        <w:top w:val="none" w:sz="0" w:space="0" w:color="auto"/>
        <w:left w:val="none" w:sz="0" w:space="0" w:color="auto"/>
        <w:bottom w:val="none" w:sz="0" w:space="0" w:color="auto"/>
        <w:right w:val="none" w:sz="0" w:space="0" w:color="auto"/>
      </w:divBdr>
      <w:divsChild>
        <w:div w:id="1455902017">
          <w:marLeft w:val="0"/>
          <w:marRight w:val="0"/>
          <w:marTop w:val="0"/>
          <w:marBottom w:val="0"/>
          <w:divBdr>
            <w:top w:val="none" w:sz="0" w:space="0" w:color="auto"/>
            <w:left w:val="none" w:sz="0" w:space="0" w:color="auto"/>
            <w:bottom w:val="none" w:sz="0" w:space="0" w:color="auto"/>
            <w:right w:val="none" w:sz="0" w:space="0" w:color="auto"/>
          </w:divBdr>
          <w:divsChild>
            <w:div w:id="187584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0982122">
      <w:bodyDiv w:val="1"/>
      <w:marLeft w:val="0"/>
      <w:marRight w:val="0"/>
      <w:marTop w:val="0"/>
      <w:marBottom w:val="0"/>
      <w:divBdr>
        <w:top w:val="none" w:sz="0" w:space="0" w:color="auto"/>
        <w:left w:val="none" w:sz="0" w:space="0" w:color="auto"/>
        <w:bottom w:val="none" w:sz="0" w:space="0" w:color="auto"/>
        <w:right w:val="none" w:sz="0" w:space="0" w:color="auto"/>
      </w:divBdr>
      <w:divsChild>
        <w:div w:id="1589149096">
          <w:marLeft w:val="0"/>
          <w:marRight w:val="0"/>
          <w:marTop w:val="0"/>
          <w:marBottom w:val="0"/>
          <w:divBdr>
            <w:top w:val="none" w:sz="0" w:space="0" w:color="auto"/>
            <w:left w:val="none" w:sz="0" w:space="0" w:color="auto"/>
            <w:bottom w:val="none" w:sz="0" w:space="0" w:color="auto"/>
            <w:right w:val="none" w:sz="0" w:space="0" w:color="auto"/>
          </w:divBdr>
          <w:divsChild>
            <w:div w:id="2106993954">
              <w:marLeft w:val="0"/>
              <w:marRight w:val="0"/>
              <w:marTop w:val="0"/>
              <w:marBottom w:val="0"/>
              <w:divBdr>
                <w:top w:val="none" w:sz="0" w:space="0" w:color="auto"/>
                <w:left w:val="none" w:sz="0" w:space="0" w:color="auto"/>
                <w:bottom w:val="none" w:sz="0" w:space="0" w:color="auto"/>
                <w:right w:val="none" w:sz="0" w:space="0" w:color="auto"/>
              </w:divBdr>
            </w:div>
            <w:div w:id="7362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58667499">
      <w:bodyDiv w:val="1"/>
      <w:marLeft w:val="0"/>
      <w:marRight w:val="0"/>
      <w:marTop w:val="0"/>
      <w:marBottom w:val="0"/>
      <w:divBdr>
        <w:top w:val="none" w:sz="0" w:space="0" w:color="auto"/>
        <w:left w:val="none" w:sz="0" w:space="0" w:color="auto"/>
        <w:bottom w:val="none" w:sz="0" w:space="0" w:color="auto"/>
        <w:right w:val="none" w:sz="0" w:space="0" w:color="auto"/>
      </w:divBdr>
      <w:divsChild>
        <w:div w:id="1436292460">
          <w:marLeft w:val="0"/>
          <w:marRight w:val="0"/>
          <w:marTop w:val="0"/>
          <w:marBottom w:val="0"/>
          <w:divBdr>
            <w:top w:val="none" w:sz="0" w:space="0" w:color="auto"/>
            <w:left w:val="none" w:sz="0" w:space="0" w:color="auto"/>
            <w:bottom w:val="none" w:sz="0" w:space="0" w:color="auto"/>
            <w:right w:val="none" w:sz="0" w:space="0" w:color="auto"/>
          </w:divBdr>
          <w:divsChild>
            <w:div w:id="1496609209">
              <w:marLeft w:val="0"/>
              <w:marRight w:val="0"/>
              <w:marTop w:val="0"/>
              <w:marBottom w:val="0"/>
              <w:divBdr>
                <w:top w:val="none" w:sz="0" w:space="0" w:color="auto"/>
                <w:left w:val="none" w:sz="0" w:space="0" w:color="auto"/>
                <w:bottom w:val="none" w:sz="0" w:space="0" w:color="auto"/>
                <w:right w:val="none" w:sz="0" w:space="0" w:color="auto"/>
              </w:divBdr>
            </w:div>
            <w:div w:id="192016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1707786">
      <w:bodyDiv w:val="1"/>
      <w:marLeft w:val="0"/>
      <w:marRight w:val="0"/>
      <w:marTop w:val="0"/>
      <w:marBottom w:val="0"/>
      <w:divBdr>
        <w:top w:val="none" w:sz="0" w:space="0" w:color="auto"/>
        <w:left w:val="none" w:sz="0" w:space="0" w:color="auto"/>
        <w:bottom w:val="none" w:sz="0" w:space="0" w:color="auto"/>
        <w:right w:val="none" w:sz="0" w:space="0" w:color="auto"/>
      </w:divBdr>
      <w:divsChild>
        <w:div w:id="554392398">
          <w:marLeft w:val="0"/>
          <w:marRight w:val="0"/>
          <w:marTop w:val="0"/>
          <w:marBottom w:val="0"/>
          <w:divBdr>
            <w:top w:val="none" w:sz="0" w:space="0" w:color="auto"/>
            <w:left w:val="none" w:sz="0" w:space="0" w:color="auto"/>
            <w:bottom w:val="none" w:sz="0" w:space="0" w:color="auto"/>
            <w:right w:val="none" w:sz="0" w:space="0" w:color="auto"/>
          </w:divBdr>
          <w:divsChild>
            <w:div w:id="67515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5700908">
      <w:bodyDiv w:val="1"/>
      <w:marLeft w:val="0"/>
      <w:marRight w:val="0"/>
      <w:marTop w:val="0"/>
      <w:marBottom w:val="0"/>
      <w:divBdr>
        <w:top w:val="none" w:sz="0" w:space="0" w:color="auto"/>
        <w:left w:val="none" w:sz="0" w:space="0" w:color="auto"/>
        <w:bottom w:val="none" w:sz="0" w:space="0" w:color="auto"/>
        <w:right w:val="none" w:sz="0" w:space="0" w:color="auto"/>
      </w:divBdr>
      <w:divsChild>
        <w:div w:id="1151095820">
          <w:marLeft w:val="0"/>
          <w:marRight w:val="0"/>
          <w:marTop w:val="0"/>
          <w:marBottom w:val="0"/>
          <w:divBdr>
            <w:top w:val="none" w:sz="0" w:space="0" w:color="auto"/>
            <w:left w:val="none" w:sz="0" w:space="0" w:color="auto"/>
            <w:bottom w:val="none" w:sz="0" w:space="0" w:color="auto"/>
            <w:right w:val="none" w:sz="0" w:space="0" w:color="auto"/>
          </w:divBdr>
          <w:divsChild>
            <w:div w:id="1657221094">
              <w:marLeft w:val="0"/>
              <w:marRight w:val="0"/>
              <w:marTop w:val="0"/>
              <w:marBottom w:val="0"/>
              <w:divBdr>
                <w:top w:val="none" w:sz="0" w:space="0" w:color="auto"/>
                <w:left w:val="none" w:sz="0" w:space="0" w:color="auto"/>
                <w:bottom w:val="none" w:sz="0" w:space="0" w:color="auto"/>
                <w:right w:val="none" w:sz="0" w:space="0" w:color="auto"/>
              </w:divBdr>
            </w:div>
            <w:div w:id="26052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1878397">
      <w:bodyDiv w:val="1"/>
      <w:marLeft w:val="0"/>
      <w:marRight w:val="0"/>
      <w:marTop w:val="0"/>
      <w:marBottom w:val="0"/>
      <w:divBdr>
        <w:top w:val="none" w:sz="0" w:space="0" w:color="auto"/>
        <w:left w:val="none" w:sz="0" w:space="0" w:color="auto"/>
        <w:bottom w:val="none" w:sz="0" w:space="0" w:color="auto"/>
        <w:right w:val="none" w:sz="0" w:space="0" w:color="auto"/>
      </w:divBdr>
      <w:divsChild>
        <w:div w:id="972519169">
          <w:marLeft w:val="0"/>
          <w:marRight w:val="0"/>
          <w:marTop w:val="0"/>
          <w:marBottom w:val="0"/>
          <w:divBdr>
            <w:top w:val="none" w:sz="0" w:space="0" w:color="auto"/>
            <w:left w:val="none" w:sz="0" w:space="0" w:color="auto"/>
            <w:bottom w:val="none" w:sz="0" w:space="0" w:color="auto"/>
            <w:right w:val="none" w:sz="0" w:space="0" w:color="auto"/>
          </w:divBdr>
          <w:divsChild>
            <w:div w:id="191909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81176567">
      <w:bodyDiv w:val="1"/>
      <w:marLeft w:val="0"/>
      <w:marRight w:val="0"/>
      <w:marTop w:val="0"/>
      <w:marBottom w:val="0"/>
      <w:divBdr>
        <w:top w:val="none" w:sz="0" w:space="0" w:color="auto"/>
        <w:left w:val="none" w:sz="0" w:space="0" w:color="auto"/>
        <w:bottom w:val="none" w:sz="0" w:space="0" w:color="auto"/>
        <w:right w:val="none" w:sz="0" w:space="0" w:color="auto"/>
      </w:divBdr>
      <w:divsChild>
        <w:div w:id="494540418">
          <w:marLeft w:val="0"/>
          <w:marRight w:val="0"/>
          <w:marTop w:val="0"/>
          <w:marBottom w:val="0"/>
          <w:divBdr>
            <w:top w:val="none" w:sz="0" w:space="0" w:color="auto"/>
            <w:left w:val="none" w:sz="0" w:space="0" w:color="auto"/>
            <w:bottom w:val="none" w:sz="0" w:space="0" w:color="auto"/>
            <w:right w:val="none" w:sz="0" w:space="0" w:color="auto"/>
          </w:divBdr>
          <w:divsChild>
            <w:div w:id="21902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213934">
      <w:bodyDiv w:val="1"/>
      <w:marLeft w:val="0"/>
      <w:marRight w:val="0"/>
      <w:marTop w:val="0"/>
      <w:marBottom w:val="0"/>
      <w:divBdr>
        <w:top w:val="none" w:sz="0" w:space="0" w:color="auto"/>
        <w:left w:val="none" w:sz="0" w:space="0" w:color="auto"/>
        <w:bottom w:val="none" w:sz="0" w:space="0" w:color="auto"/>
        <w:right w:val="none" w:sz="0" w:space="0" w:color="auto"/>
      </w:divBdr>
      <w:divsChild>
        <w:div w:id="355156062">
          <w:marLeft w:val="0"/>
          <w:marRight w:val="0"/>
          <w:marTop w:val="0"/>
          <w:marBottom w:val="0"/>
          <w:divBdr>
            <w:top w:val="none" w:sz="0" w:space="0" w:color="auto"/>
            <w:left w:val="none" w:sz="0" w:space="0" w:color="auto"/>
            <w:bottom w:val="none" w:sz="0" w:space="0" w:color="auto"/>
            <w:right w:val="none" w:sz="0" w:space="0" w:color="auto"/>
          </w:divBdr>
          <w:divsChild>
            <w:div w:id="121543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b79642087c102a7003cd952d38a38df4">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abbc30ae43a75fbc8ac514d47fa62cde"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9631240C-2FFD-4130-A19A-EE2D4FEC6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90531821-6b2f-41c5-84d4-6826f021e5ec}" removed="1"/>
</clbl:labelList>
</file>

<file path=docProps/app.xml><?xml version="1.0" encoding="utf-8"?>
<Properties xmlns="http://schemas.openxmlformats.org/officeDocument/2006/extended-properties" xmlns:vt="http://schemas.openxmlformats.org/officeDocument/2006/docPropsVTypes">
  <Template>3gpp_70.dot</Template>
  <TotalTime>2173</TotalTime>
  <Pages>3</Pages>
  <Words>1058</Words>
  <Characters>6034</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7078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Takao Nakamura (中村 隆央)</cp:lastModifiedBy>
  <cp:revision>277</cp:revision>
  <cp:lastPrinted>2017-04-28T21:57:00Z</cp:lastPrinted>
  <dcterms:created xsi:type="dcterms:W3CDTF">2024-11-07T21:25:00Z</dcterms:created>
  <dcterms:modified xsi:type="dcterms:W3CDTF">2025-09-29T07:25:00Z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